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3814B" w14:textId="1869744C" w:rsidR="00363942" w:rsidRDefault="008E0861">
      <w:pPr>
        <w:rPr>
          <w:b/>
          <w:u w:val="single"/>
        </w:rPr>
      </w:pPr>
      <w:r w:rsidRPr="00363942">
        <w:rPr>
          <w:b/>
          <w:noProof/>
          <w:u w:val="single"/>
        </w:rPr>
        <w:drawing>
          <wp:anchor distT="0" distB="0" distL="114300" distR="114300" simplePos="0" relativeHeight="251658240" behindDoc="0" locked="0" layoutInCell="1" allowOverlap="1" wp14:anchorId="157D428A" wp14:editId="6683864D">
            <wp:simplePos x="0" y="0"/>
            <wp:positionH relativeFrom="margin">
              <wp:align>left</wp:align>
            </wp:positionH>
            <wp:positionV relativeFrom="topMargin">
              <wp:posOffset>328930</wp:posOffset>
            </wp:positionV>
            <wp:extent cx="2116455" cy="5486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LA_CommunityHealthCenter_LO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6455" cy="548640"/>
                    </a:xfrm>
                    <a:prstGeom prst="rect">
                      <a:avLst/>
                    </a:prstGeom>
                  </pic:spPr>
                </pic:pic>
              </a:graphicData>
            </a:graphic>
            <wp14:sizeRelH relativeFrom="margin">
              <wp14:pctWidth>0</wp14:pctWidth>
            </wp14:sizeRelH>
            <wp14:sizeRelV relativeFrom="margin">
              <wp14:pctHeight>0</wp14:pctHeight>
            </wp14:sizeRelV>
          </wp:anchor>
        </w:drawing>
      </w:r>
    </w:p>
    <w:p w14:paraId="1BF49A5F" w14:textId="77777777" w:rsidR="001C7D90" w:rsidRDefault="001C7D90" w:rsidP="00363942">
      <w:pPr>
        <w:jc w:val="center"/>
        <w:rPr>
          <w:b/>
          <w:u w:val="single"/>
        </w:rPr>
      </w:pPr>
    </w:p>
    <w:p w14:paraId="7A8E66FC" w14:textId="6E5A5ED2" w:rsidR="008E0861" w:rsidRDefault="00363942" w:rsidP="00363942">
      <w:pPr>
        <w:jc w:val="center"/>
        <w:rPr>
          <w:b/>
          <w:u w:val="single"/>
        </w:rPr>
      </w:pPr>
      <w:r w:rsidRPr="00363942">
        <w:rPr>
          <w:b/>
          <w:u w:val="single"/>
        </w:rPr>
        <w:t>Dental Services Marketing Brief</w:t>
      </w:r>
    </w:p>
    <w:p w14:paraId="3181DE9B" w14:textId="78734E43" w:rsidR="00584D5F" w:rsidRPr="00363942" w:rsidRDefault="00584D5F" w:rsidP="00363942">
      <w:pPr>
        <w:jc w:val="center"/>
        <w:rPr>
          <w:b/>
          <w:u w:val="single"/>
        </w:rPr>
      </w:pPr>
      <w:r>
        <w:rPr>
          <w:b/>
        </w:rPr>
        <w:tab/>
      </w:r>
    </w:p>
    <w:p w14:paraId="2BB8E70C"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u w:val="single"/>
        </w:rPr>
        <w:t>Job#:</w:t>
      </w:r>
      <w:r w:rsidRPr="00F22B4B">
        <w:rPr>
          <w:rFonts w:eastAsia="Times New Roman" w:cstheme="minorHAnsi"/>
          <w:b/>
          <w:bCs/>
          <w:color w:val="0E101A"/>
        </w:rPr>
        <w:t> </w:t>
      </w:r>
      <w:r w:rsidRPr="00F22B4B">
        <w:rPr>
          <w:rFonts w:eastAsia="Times New Roman" w:cstheme="minorHAnsi"/>
          <w:color w:val="0E101A"/>
        </w:rPr>
        <w:t>CHC0012 Dodson Dental Clinic</w:t>
      </w:r>
      <w:r w:rsidRPr="00F22B4B">
        <w:rPr>
          <w:rFonts w:eastAsia="Times New Roman" w:cstheme="minorHAnsi"/>
          <w:b/>
          <w:bCs/>
          <w:color w:val="0E101A"/>
        </w:rPr>
        <w:t> </w:t>
      </w:r>
    </w:p>
    <w:p w14:paraId="6F847685"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u w:val="single"/>
        </w:rPr>
        <w:t>Team Lead:</w:t>
      </w:r>
      <w:r w:rsidRPr="00F22B4B">
        <w:rPr>
          <w:rFonts w:eastAsia="Times New Roman" w:cstheme="minorHAnsi"/>
          <w:b/>
          <w:bCs/>
          <w:color w:val="0E101A"/>
        </w:rPr>
        <w:t> </w:t>
      </w:r>
      <w:r w:rsidRPr="00F22B4B">
        <w:rPr>
          <w:rFonts w:eastAsia="Times New Roman" w:cstheme="minorHAnsi"/>
          <w:color w:val="0E101A"/>
        </w:rPr>
        <w:t>Jared, Layra</w:t>
      </w:r>
    </w:p>
    <w:p w14:paraId="47C3D13D" w14:textId="77777777" w:rsidR="00F22B4B" w:rsidRPr="00F22B4B" w:rsidRDefault="00F22B4B" w:rsidP="00F22B4B">
      <w:pPr>
        <w:spacing w:after="0" w:line="240" w:lineRule="auto"/>
        <w:rPr>
          <w:rFonts w:eastAsia="Times New Roman" w:cstheme="minorHAnsi"/>
          <w:color w:val="0E101A"/>
        </w:rPr>
      </w:pPr>
    </w:p>
    <w:p w14:paraId="10232128" w14:textId="3ECC6889"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u w:val="single"/>
        </w:rPr>
        <w:t>Project Scope: </w:t>
      </w:r>
      <w:r w:rsidR="00C551F4">
        <w:rPr>
          <w:rFonts w:eastAsia="Times New Roman" w:cstheme="minorHAnsi"/>
          <w:color w:val="0E101A"/>
        </w:rPr>
        <w:t xml:space="preserve"> Erlanger Marketing and CHC Outreach teams have designed</w:t>
      </w:r>
      <w:r w:rsidRPr="00F22B4B">
        <w:rPr>
          <w:rFonts w:eastAsia="Times New Roman" w:cstheme="minorHAnsi"/>
          <w:color w:val="0E101A"/>
        </w:rPr>
        <w:t xml:space="preserve"> a comprehensive marketing strategy promoting the Erlanger Community Health Center Dental Services. </w:t>
      </w:r>
    </w:p>
    <w:p w14:paraId="2EBBB2C1" w14:textId="77777777" w:rsidR="00F22B4B" w:rsidRPr="00F22B4B" w:rsidRDefault="00F22B4B" w:rsidP="00F22B4B">
      <w:pPr>
        <w:spacing w:after="0" w:line="240" w:lineRule="auto"/>
        <w:rPr>
          <w:rFonts w:eastAsia="Times New Roman" w:cstheme="minorHAnsi"/>
          <w:color w:val="0E101A"/>
        </w:rPr>
      </w:pPr>
    </w:p>
    <w:p w14:paraId="3DA41DFA" w14:textId="0FDB97A3"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u w:val="single"/>
        </w:rPr>
        <w:t>Background</w:t>
      </w:r>
      <w:r w:rsidRPr="00F22B4B">
        <w:rPr>
          <w:rFonts w:eastAsia="Times New Roman" w:cstheme="minorHAnsi"/>
          <w:b/>
          <w:bCs/>
          <w:color w:val="0E101A"/>
        </w:rPr>
        <w:t>: </w:t>
      </w:r>
      <w:r w:rsidRPr="00F22B4B">
        <w:rPr>
          <w:rFonts w:eastAsia="Times New Roman" w:cstheme="minorHAnsi"/>
          <w:color w:val="0E101A"/>
        </w:rPr>
        <w:t>The Erlanger Community Health Center Dental Services is a hidden gem of the Chattanooga Community. Dental services are offered to anyone in the community; however, the focus is to assist families who are underserved, uninsured, or whose income is below the poverty line. </w:t>
      </w:r>
    </w:p>
    <w:p w14:paraId="5C1EE0DA" w14:textId="77777777" w:rsidR="00F22B4B" w:rsidRPr="00F22B4B" w:rsidRDefault="00F22B4B" w:rsidP="00F22B4B">
      <w:pPr>
        <w:spacing w:after="0" w:line="240" w:lineRule="auto"/>
        <w:rPr>
          <w:rFonts w:eastAsia="Times New Roman" w:cstheme="minorHAnsi"/>
          <w:color w:val="0E101A"/>
        </w:rPr>
      </w:pPr>
    </w:p>
    <w:p w14:paraId="27A4EDA7"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color w:val="0E101A"/>
        </w:rPr>
        <w:t>There is increased recognition among those in public health that oral diseases such as dental caries and periodontal disease and health conditions like obesity and diabetes are closely linked. The underserved and vulnerable populations face two significant barriers: affordability, culture, and language barriers. </w:t>
      </w:r>
    </w:p>
    <w:p w14:paraId="7D3DED11" w14:textId="77777777" w:rsidR="00F22B4B" w:rsidRPr="00F22B4B" w:rsidRDefault="00F22B4B" w:rsidP="00F22B4B">
      <w:pPr>
        <w:spacing w:after="0" w:line="240" w:lineRule="auto"/>
        <w:rPr>
          <w:rFonts w:eastAsia="Times New Roman" w:cstheme="minorHAnsi"/>
          <w:color w:val="0E101A"/>
        </w:rPr>
      </w:pPr>
    </w:p>
    <w:p w14:paraId="1D07C419" w14:textId="5AF26E7D"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u w:val="single"/>
        </w:rPr>
        <w:t>Affordability</w:t>
      </w:r>
      <w:r>
        <w:rPr>
          <w:rFonts w:eastAsia="Times New Roman" w:cstheme="minorHAnsi"/>
          <w:b/>
          <w:bCs/>
          <w:color w:val="0E101A"/>
        </w:rPr>
        <w:t>: </w:t>
      </w:r>
      <w:r w:rsidRPr="00F22B4B">
        <w:rPr>
          <w:rFonts w:eastAsia="Times New Roman" w:cstheme="minorHAnsi"/>
          <w:color w:val="0E101A"/>
        </w:rPr>
        <w:t>Affordability may be the most significant factor when scheduling a dental appointment. When faced with hard decisions about income, those who don't have dental insurance will forgo oral healthcare. Currently, the Median income in Chattanooga for families is less than 50K per year and 27K for individuals. According to ASDA research: </w:t>
      </w:r>
    </w:p>
    <w:p w14:paraId="4DFAA97B" w14:textId="77777777" w:rsidR="00F22B4B" w:rsidRPr="00F22B4B" w:rsidRDefault="00F22B4B" w:rsidP="00F22B4B">
      <w:pPr>
        <w:spacing w:after="0" w:line="240" w:lineRule="auto"/>
        <w:rPr>
          <w:rFonts w:eastAsia="Times New Roman" w:cstheme="minorHAnsi"/>
          <w:color w:val="0E101A"/>
        </w:rPr>
      </w:pPr>
    </w:p>
    <w:p w14:paraId="2444A894" w14:textId="77777777" w:rsidR="00F22B4B" w:rsidRPr="00F22B4B" w:rsidRDefault="00F22B4B" w:rsidP="00F22B4B">
      <w:pPr>
        <w:numPr>
          <w:ilvl w:val="0"/>
          <w:numId w:val="17"/>
        </w:numPr>
        <w:spacing w:after="0" w:line="240" w:lineRule="auto"/>
        <w:rPr>
          <w:rFonts w:eastAsia="Times New Roman" w:cstheme="minorHAnsi"/>
          <w:color w:val="0E101A"/>
        </w:rPr>
      </w:pPr>
      <w:r w:rsidRPr="00F22B4B">
        <w:rPr>
          <w:rFonts w:eastAsia="Times New Roman" w:cstheme="minorHAnsi"/>
          <w:color w:val="0E101A"/>
        </w:rPr>
        <w:t>Low-income, working-age adults report the highest financial barriers to needed dental care. </w:t>
      </w:r>
    </w:p>
    <w:p w14:paraId="790407E2" w14:textId="77777777" w:rsidR="00F22B4B" w:rsidRPr="00F22B4B" w:rsidRDefault="00F22B4B" w:rsidP="00F22B4B">
      <w:pPr>
        <w:numPr>
          <w:ilvl w:val="0"/>
          <w:numId w:val="17"/>
        </w:numPr>
        <w:spacing w:after="0" w:line="240" w:lineRule="auto"/>
        <w:rPr>
          <w:rFonts w:eastAsia="Times New Roman" w:cstheme="minorHAnsi"/>
          <w:color w:val="0E101A"/>
        </w:rPr>
      </w:pPr>
      <w:r w:rsidRPr="00F22B4B">
        <w:rPr>
          <w:rFonts w:eastAsia="Times New Roman" w:cstheme="minorHAnsi"/>
          <w:color w:val="0E101A"/>
        </w:rPr>
        <w:t>The percentage of the population without dental insurance is more than twice that of those medically uninsured. </w:t>
      </w:r>
    </w:p>
    <w:p w14:paraId="2AAF6C4D" w14:textId="77777777" w:rsidR="00F22B4B" w:rsidRPr="00F22B4B" w:rsidRDefault="00F22B4B" w:rsidP="00F22B4B">
      <w:pPr>
        <w:numPr>
          <w:ilvl w:val="0"/>
          <w:numId w:val="17"/>
        </w:numPr>
        <w:spacing w:after="0" w:line="240" w:lineRule="auto"/>
        <w:rPr>
          <w:rFonts w:eastAsia="Times New Roman" w:cstheme="minorHAnsi"/>
          <w:color w:val="0E101A"/>
        </w:rPr>
      </w:pPr>
      <w:r w:rsidRPr="00F22B4B">
        <w:rPr>
          <w:rFonts w:eastAsia="Times New Roman" w:cstheme="minorHAnsi"/>
          <w:color w:val="0E101A"/>
        </w:rPr>
        <w:t>Spending on dental care results in high out-of-pocket expenses because of a lack of insurance or high insurance deductibles and copayments. (ASDA, 2022)</w:t>
      </w:r>
    </w:p>
    <w:p w14:paraId="26DAA1E9" w14:textId="77777777" w:rsidR="00F22B4B" w:rsidRPr="00F22B4B" w:rsidRDefault="00F22B4B" w:rsidP="00F22B4B">
      <w:pPr>
        <w:spacing w:after="0" w:line="240" w:lineRule="auto"/>
        <w:rPr>
          <w:rFonts w:eastAsia="Times New Roman" w:cstheme="minorHAnsi"/>
          <w:color w:val="0E101A"/>
        </w:rPr>
      </w:pPr>
    </w:p>
    <w:p w14:paraId="2C823C9D"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color w:val="0E101A"/>
        </w:rPr>
        <w:t>To overcome this barrier, we will focus our marketing message on the belief that cost should never be a deciding factor for health. We will discuss the sliding fee scale and other options for uninsured patients. </w:t>
      </w:r>
    </w:p>
    <w:p w14:paraId="1B5C2C21" w14:textId="77777777" w:rsidR="00F22B4B" w:rsidRPr="00F22B4B" w:rsidRDefault="00F22B4B" w:rsidP="00F22B4B">
      <w:pPr>
        <w:spacing w:after="0" w:line="240" w:lineRule="auto"/>
        <w:rPr>
          <w:rFonts w:eastAsia="Times New Roman" w:cstheme="minorHAnsi"/>
          <w:color w:val="0E101A"/>
        </w:rPr>
      </w:pPr>
    </w:p>
    <w:p w14:paraId="3A15A057" w14:textId="77777777" w:rsidR="00F22B4B" w:rsidRPr="00F22B4B" w:rsidRDefault="00F22B4B" w:rsidP="00F22B4B">
      <w:pPr>
        <w:spacing w:after="0" w:line="240" w:lineRule="auto"/>
        <w:rPr>
          <w:rFonts w:eastAsia="Times New Roman" w:cstheme="minorHAnsi"/>
          <w:color w:val="0E101A"/>
        </w:rPr>
      </w:pPr>
    </w:p>
    <w:p w14:paraId="6EE76350" w14:textId="2984EA20"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u w:val="single"/>
        </w:rPr>
        <w:t>Cultural Perception</w:t>
      </w:r>
      <w:r>
        <w:rPr>
          <w:rFonts w:eastAsia="Times New Roman" w:cstheme="minorHAnsi"/>
          <w:color w:val="0E101A"/>
        </w:rPr>
        <w:t xml:space="preserve">: </w:t>
      </w:r>
      <w:r w:rsidRPr="00F22B4B">
        <w:rPr>
          <w:rFonts w:eastAsia="Times New Roman" w:cstheme="minorHAnsi"/>
          <w:color w:val="0E101A"/>
        </w:rPr>
        <w:t>The Community Health Center Dental Services will serve a diverse population of cultures, languages, and backgrounds. According to Data USA, the share of white residents is likely to decrease from 73% of the population in 2020 to about 66% in 2040. </w:t>
      </w:r>
    </w:p>
    <w:p w14:paraId="3DD9E894" w14:textId="77777777" w:rsidR="00F22B4B" w:rsidRPr="00F22B4B" w:rsidRDefault="00F22B4B" w:rsidP="00F22B4B">
      <w:pPr>
        <w:spacing w:after="0" w:line="240" w:lineRule="auto"/>
        <w:rPr>
          <w:rFonts w:eastAsia="Times New Roman" w:cstheme="minorHAnsi"/>
          <w:color w:val="0E101A"/>
        </w:rPr>
      </w:pPr>
    </w:p>
    <w:p w14:paraId="6BBC3A9F" w14:textId="77777777" w:rsidR="00F22B4B" w:rsidRPr="00F22B4B" w:rsidRDefault="00F22B4B" w:rsidP="00F22B4B">
      <w:pPr>
        <w:numPr>
          <w:ilvl w:val="0"/>
          <w:numId w:val="18"/>
        </w:numPr>
        <w:spacing w:after="0" w:line="240" w:lineRule="auto"/>
        <w:rPr>
          <w:rFonts w:eastAsia="Times New Roman" w:cstheme="minorHAnsi"/>
          <w:color w:val="0E101A"/>
        </w:rPr>
      </w:pPr>
      <w:r w:rsidRPr="00F22B4B">
        <w:rPr>
          <w:rFonts w:eastAsia="Times New Roman" w:cstheme="minorHAnsi"/>
          <w:color w:val="0E101A"/>
        </w:rPr>
        <w:t>The state's Hispanic population is expected to grow the fastest, expanding by nearly 400,000 people to make up about 10% by 2040. </w:t>
      </w:r>
    </w:p>
    <w:p w14:paraId="2F21E331" w14:textId="77777777" w:rsidR="00F22B4B" w:rsidRPr="00F22B4B" w:rsidRDefault="00F22B4B" w:rsidP="00F22B4B">
      <w:pPr>
        <w:numPr>
          <w:ilvl w:val="0"/>
          <w:numId w:val="18"/>
        </w:numPr>
        <w:spacing w:after="0" w:line="240" w:lineRule="auto"/>
        <w:rPr>
          <w:rFonts w:eastAsia="Times New Roman" w:cstheme="minorHAnsi"/>
          <w:color w:val="0E101A"/>
        </w:rPr>
      </w:pPr>
      <w:r w:rsidRPr="00F22B4B">
        <w:rPr>
          <w:rFonts w:eastAsia="Times New Roman" w:cstheme="minorHAnsi"/>
          <w:color w:val="0E101A"/>
        </w:rPr>
        <w:t> In 2021, there were 1.86 times more White (Non-Hispanic) residents (102k people) in Chattanooga, TN, than any other race or ethnicity. </w:t>
      </w:r>
    </w:p>
    <w:p w14:paraId="4215AB56" w14:textId="77777777" w:rsidR="00F22B4B" w:rsidRPr="00F22B4B" w:rsidRDefault="00F22B4B" w:rsidP="00F22B4B">
      <w:pPr>
        <w:numPr>
          <w:ilvl w:val="0"/>
          <w:numId w:val="18"/>
        </w:numPr>
        <w:spacing w:after="0" w:line="240" w:lineRule="auto"/>
        <w:rPr>
          <w:rFonts w:eastAsia="Times New Roman" w:cstheme="minorHAnsi"/>
          <w:color w:val="0E101A"/>
        </w:rPr>
      </w:pPr>
      <w:r w:rsidRPr="00F22B4B">
        <w:rPr>
          <w:rFonts w:eastAsia="Times New Roman" w:cstheme="minorHAnsi"/>
          <w:color w:val="0E101A"/>
        </w:rPr>
        <w:t>There were 54.6k Black or African American (non-Hispanic) and 5.85k White (Hispanic) residents, the second and third most common ethnic groups. (DATAUSA, 2024)</w:t>
      </w:r>
    </w:p>
    <w:p w14:paraId="545AE898" w14:textId="77777777" w:rsidR="00F22B4B" w:rsidRPr="00F22B4B" w:rsidRDefault="00F22B4B" w:rsidP="00F22B4B">
      <w:pPr>
        <w:spacing w:after="0" w:line="240" w:lineRule="auto"/>
        <w:rPr>
          <w:rFonts w:eastAsia="Times New Roman" w:cstheme="minorHAnsi"/>
          <w:color w:val="0E101A"/>
        </w:rPr>
      </w:pPr>
    </w:p>
    <w:p w14:paraId="3E99EDB4" w14:textId="13B6EC02" w:rsidR="00F22B4B" w:rsidRPr="00F22B4B" w:rsidRDefault="00F22B4B" w:rsidP="00F22B4B">
      <w:pPr>
        <w:spacing w:after="0" w:line="240" w:lineRule="auto"/>
        <w:rPr>
          <w:rFonts w:eastAsia="Times New Roman" w:cstheme="minorHAnsi"/>
          <w:color w:val="0E101A"/>
        </w:rPr>
      </w:pPr>
      <w:r w:rsidRPr="00F22B4B">
        <w:rPr>
          <w:rFonts w:eastAsia="Times New Roman" w:cstheme="minorHAnsi"/>
          <w:color w:val="0E101A"/>
        </w:rPr>
        <w:lastRenderedPageBreak/>
        <w:t xml:space="preserve">Understanding the size of the population is only one aspect of </w:t>
      </w:r>
      <w:r w:rsidR="00C551F4">
        <w:rPr>
          <w:rFonts w:eastAsia="Times New Roman" w:cstheme="minorHAnsi"/>
          <w:color w:val="0E101A"/>
        </w:rPr>
        <w:t>our</w:t>
      </w:r>
      <w:r w:rsidRPr="00F22B4B">
        <w:rPr>
          <w:rFonts w:eastAsia="Times New Roman" w:cstheme="minorHAnsi"/>
          <w:color w:val="0E101A"/>
        </w:rPr>
        <w:t xml:space="preserve"> marketing strategy. To ensure our message is understood, we must</w:t>
      </w:r>
      <w:r w:rsidR="00C551F4">
        <w:rPr>
          <w:rFonts w:eastAsia="Times New Roman" w:cstheme="minorHAnsi"/>
          <w:color w:val="0E101A"/>
        </w:rPr>
        <w:t xml:space="preserve"> also</w:t>
      </w:r>
      <w:r w:rsidRPr="00F22B4B">
        <w:rPr>
          <w:rFonts w:eastAsia="Times New Roman" w:cstheme="minorHAnsi"/>
          <w:color w:val="0E101A"/>
        </w:rPr>
        <w:t xml:space="preserve"> consider cultural beliefs about health. </w:t>
      </w:r>
    </w:p>
    <w:p w14:paraId="3240EE1B" w14:textId="77777777" w:rsidR="00F22B4B" w:rsidRPr="00F22B4B" w:rsidRDefault="00F22B4B" w:rsidP="00F22B4B">
      <w:pPr>
        <w:spacing w:after="0" w:line="240" w:lineRule="auto"/>
        <w:rPr>
          <w:rFonts w:eastAsia="Times New Roman" w:cstheme="minorHAnsi"/>
          <w:color w:val="0E101A"/>
        </w:rPr>
      </w:pPr>
    </w:p>
    <w:p w14:paraId="7FFB41DE"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color w:val="0E101A"/>
        </w:rPr>
        <w:t>Cultural beliefs and attitudes toward dental care and oral hygiene can significantly impact an individual's oral health. Dental care may not be a priority in some cultures; for example, in some Asian cultures, there is a belief that bad breath is a sign of good health, so brushing teeth may not be a priority. </w:t>
      </w:r>
    </w:p>
    <w:p w14:paraId="651AED76" w14:textId="77777777" w:rsidR="00F22B4B" w:rsidRPr="00F22B4B" w:rsidRDefault="00F22B4B" w:rsidP="00F22B4B">
      <w:pPr>
        <w:spacing w:after="0" w:line="240" w:lineRule="auto"/>
        <w:rPr>
          <w:rFonts w:eastAsia="Times New Roman" w:cstheme="minorHAnsi"/>
          <w:color w:val="0E101A"/>
        </w:rPr>
      </w:pPr>
    </w:p>
    <w:p w14:paraId="5514C5F8"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color w:val="0E101A"/>
        </w:rPr>
        <w:t>In other cultures, there may be a fear of dental procedures, leading to avoidance of dental care. Addressing these cultural beliefs and attitudes is crucial in promoting good oral health practices and reducing health disparities. The marketing team will create educational material promoting a need for more understanding of dental healthcare. </w:t>
      </w:r>
    </w:p>
    <w:p w14:paraId="18FBAFD6" w14:textId="77777777" w:rsidR="00F22B4B" w:rsidRPr="00F22B4B" w:rsidRDefault="00F22B4B" w:rsidP="00F22B4B">
      <w:pPr>
        <w:spacing w:after="0" w:line="240" w:lineRule="auto"/>
        <w:rPr>
          <w:rFonts w:eastAsia="Times New Roman" w:cstheme="minorHAnsi"/>
          <w:color w:val="0E101A"/>
        </w:rPr>
      </w:pPr>
    </w:p>
    <w:p w14:paraId="0A955812"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color w:val="0E101A"/>
        </w:rPr>
        <w:t>The lack of knowledge is more prevalent among the underserved community. Ignoring their health and misunderstanding the impact of poor hygiene leads to other health issues. "Oral health is a crucial indicator of overall health, well-being, and quality of life. In particular, oral health is essential for older adults, as it is closely related to mortality and systemic diseases. </w:t>
      </w:r>
    </w:p>
    <w:p w14:paraId="1E606E47" w14:textId="77777777" w:rsidR="00F22B4B" w:rsidRPr="00F22B4B" w:rsidRDefault="00F22B4B" w:rsidP="00F22B4B">
      <w:pPr>
        <w:spacing w:after="0" w:line="240" w:lineRule="auto"/>
        <w:rPr>
          <w:rFonts w:eastAsia="Times New Roman" w:cstheme="minorHAnsi"/>
          <w:color w:val="0E101A"/>
        </w:rPr>
      </w:pPr>
    </w:p>
    <w:p w14:paraId="0793144B" w14:textId="03563CFD" w:rsidR="00F22B4B" w:rsidRPr="00F22B4B" w:rsidRDefault="00F22B4B" w:rsidP="00F22B4B">
      <w:pPr>
        <w:spacing w:after="0" w:line="240" w:lineRule="auto"/>
        <w:rPr>
          <w:rFonts w:eastAsia="Times New Roman" w:cstheme="minorHAnsi"/>
          <w:color w:val="0E101A"/>
        </w:rPr>
      </w:pPr>
    </w:p>
    <w:p w14:paraId="73B0FAC6" w14:textId="4E277542" w:rsidR="00F22B4B" w:rsidRPr="00F22B4B" w:rsidRDefault="00F22B4B" w:rsidP="00F22B4B">
      <w:pPr>
        <w:spacing w:after="0" w:line="240" w:lineRule="auto"/>
        <w:rPr>
          <w:rFonts w:eastAsia="Times New Roman" w:cstheme="minorHAnsi"/>
          <w:b/>
          <w:color w:val="0E101A"/>
        </w:rPr>
      </w:pPr>
      <w:r w:rsidRPr="00F22B4B">
        <w:rPr>
          <w:rFonts w:eastAsia="Times New Roman" w:cstheme="minorHAnsi"/>
          <w:b/>
          <w:color w:val="0E101A"/>
          <w:u w:val="single"/>
        </w:rPr>
        <w:t>Competition</w:t>
      </w:r>
      <w:r>
        <w:rPr>
          <w:rFonts w:eastAsia="Times New Roman" w:cstheme="minorHAnsi"/>
          <w:b/>
          <w:bCs/>
          <w:color w:val="0E101A"/>
        </w:rPr>
        <w:t>:</w:t>
      </w:r>
      <w:r>
        <w:rPr>
          <w:rFonts w:eastAsia="Times New Roman" w:cstheme="minorHAnsi"/>
          <w:b/>
          <w:color w:val="0E101A"/>
        </w:rPr>
        <w:t xml:space="preserve"> </w:t>
      </w:r>
      <w:r w:rsidRPr="00F22B4B">
        <w:rPr>
          <w:rFonts w:eastAsia="Times New Roman" w:cstheme="minorHAnsi"/>
          <w:color w:val="0E101A"/>
        </w:rPr>
        <w:t>Understanding our most significant competitor for Erlanger Community Health Center Dental Services is essential to stay relevant in the region. Cempa is our primary FQHC competitor in the area. Its scope of services, including dental services, is similar to the Erlanger Community Health Center. </w:t>
      </w:r>
    </w:p>
    <w:p w14:paraId="6791792F" w14:textId="77777777" w:rsidR="00F22B4B" w:rsidRPr="00F22B4B" w:rsidRDefault="00F22B4B" w:rsidP="00F22B4B">
      <w:pPr>
        <w:spacing w:after="0" w:line="240" w:lineRule="auto"/>
        <w:rPr>
          <w:rFonts w:eastAsia="Times New Roman" w:cstheme="minorHAnsi"/>
          <w:color w:val="0E101A"/>
        </w:rPr>
      </w:pPr>
    </w:p>
    <w:p w14:paraId="52E2F8A2"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rPr>
        <w:t>Cempa </w:t>
      </w:r>
    </w:p>
    <w:p w14:paraId="686942A7" w14:textId="57732655" w:rsidR="00F22B4B" w:rsidRPr="00F22B4B" w:rsidRDefault="00F22B4B" w:rsidP="00F22B4B">
      <w:pPr>
        <w:numPr>
          <w:ilvl w:val="0"/>
          <w:numId w:val="19"/>
        </w:numPr>
        <w:spacing w:after="0" w:line="240" w:lineRule="auto"/>
        <w:rPr>
          <w:rFonts w:eastAsia="Times New Roman" w:cstheme="minorHAnsi"/>
          <w:color w:val="0E101A"/>
        </w:rPr>
      </w:pPr>
      <w:r w:rsidRPr="00F22B4B">
        <w:rPr>
          <w:rFonts w:eastAsia="Times New Roman" w:cstheme="minorHAnsi"/>
          <w:b/>
          <w:bCs/>
          <w:color w:val="0E101A"/>
        </w:rPr>
        <w:t>Primary Service:</w:t>
      </w:r>
      <w:r w:rsidRPr="00F22B4B">
        <w:rPr>
          <w:rFonts w:eastAsia="Times New Roman" w:cstheme="minorHAnsi"/>
          <w:color w:val="0E101A"/>
        </w:rPr>
        <w:t> HIV Testing</w:t>
      </w:r>
      <w:r w:rsidR="00C551F4">
        <w:rPr>
          <w:rFonts w:eastAsia="Times New Roman" w:cstheme="minorHAnsi"/>
          <w:color w:val="0E101A"/>
        </w:rPr>
        <w:t xml:space="preserve">, Dental, Primary Care </w:t>
      </w:r>
    </w:p>
    <w:p w14:paraId="292EFEC6" w14:textId="77777777" w:rsidR="00F22B4B" w:rsidRPr="00F22B4B" w:rsidRDefault="00F22B4B" w:rsidP="00F22B4B">
      <w:pPr>
        <w:numPr>
          <w:ilvl w:val="0"/>
          <w:numId w:val="19"/>
        </w:numPr>
        <w:spacing w:after="0" w:line="240" w:lineRule="auto"/>
        <w:rPr>
          <w:rFonts w:eastAsia="Times New Roman" w:cstheme="minorHAnsi"/>
          <w:color w:val="0E101A"/>
        </w:rPr>
      </w:pPr>
      <w:r w:rsidRPr="00F22B4B">
        <w:rPr>
          <w:rFonts w:eastAsia="Times New Roman" w:cstheme="minorHAnsi"/>
          <w:b/>
          <w:bCs/>
          <w:color w:val="0E101A"/>
        </w:rPr>
        <w:t>Primary Audience:</w:t>
      </w:r>
      <w:r w:rsidRPr="00F22B4B">
        <w:rPr>
          <w:rFonts w:eastAsia="Times New Roman" w:cstheme="minorHAnsi"/>
          <w:color w:val="0E101A"/>
        </w:rPr>
        <w:t> Homeless</w:t>
      </w:r>
    </w:p>
    <w:p w14:paraId="0AF0C04F" w14:textId="77777777" w:rsidR="00F22B4B" w:rsidRPr="00F22B4B" w:rsidRDefault="00F22B4B" w:rsidP="00F22B4B">
      <w:pPr>
        <w:numPr>
          <w:ilvl w:val="0"/>
          <w:numId w:val="19"/>
        </w:numPr>
        <w:spacing w:after="0" w:line="240" w:lineRule="auto"/>
        <w:rPr>
          <w:rFonts w:eastAsia="Times New Roman" w:cstheme="minorHAnsi"/>
          <w:color w:val="0E101A"/>
        </w:rPr>
      </w:pPr>
      <w:r w:rsidRPr="00F22B4B">
        <w:rPr>
          <w:rFonts w:eastAsia="Times New Roman" w:cstheme="minorHAnsi"/>
          <w:b/>
          <w:bCs/>
          <w:color w:val="0E101A"/>
        </w:rPr>
        <w:t>Marketing Advantage:</w:t>
      </w:r>
      <w:r w:rsidRPr="00F22B4B">
        <w:rPr>
          <w:rFonts w:eastAsia="Times New Roman" w:cstheme="minorHAnsi"/>
          <w:color w:val="0E101A"/>
        </w:rPr>
        <w:t> They are downtown, in a central location, making finding their office more manageable.</w:t>
      </w:r>
    </w:p>
    <w:p w14:paraId="510E4A06" w14:textId="77777777" w:rsidR="00F22B4B" w:rsidRPr="00F22B4B" w:rsidRDefault="00F22B4B" w:rsidP="00F22B4B">
      <w:pPr>
        <w:numPr>
          <w:ilvl w:val="0"/>
          <w:numId w:val="19"/>
        </w:numPr>
        <w:spacing w:after="0" w:line="240" w:lineRule="auto"/>
        <w:rPr>
          <w:rFonts w:eastAsia="Times New Roman" w:cstheme="minorHAnsi"/>
          <w:color w:val="0E101A"/>
        </w:rPr>
      </w:pPr>
      <w:r w:rsidRPr="00F22B4B">
        <w:rPr>
          <w:rFonts w:eastAsia="Times New Roman" w:cstheme="minorHAnsi"/>
          <w:b/>
          <w:bCs/>
          <w:color w:val="0E101A"/>
        </w:rPr>
        <w:t>Dental Services Offered:</w:t>
      </w:r>
      <w:r w:rsidRPr="00F22B4B">
        <w:rPr>
          <w:rFonts w:eastAsia="Times New Roman" w:cstheme="minorHAnsi"/>
          <w:color w:val="0E101A"/>
        </w:rPr>
        <w:t> Exams, Cleaning, Partial - Dentures, Restorative, Pediatric Dentistry</w:t>
      </w:r>
    </w:p>
    <w:p w14:paraId="2C3AB248" w14:textId="77777777" w:rsidR="00F22B4B" w:rsidRPr="00F22B4B" w:rsidRDefault="00F22B4B" w:rsidP="00F22B4B">
      <w:pPr>
        <w:numPr>
          <w:ilvl w:val="0"/>
          <w:numId w:val="19"/>
        </w:numPr>
        <w:spacing w:after="0" w:line="240" w:lineRule="auto"/>
        <w:rPr>
          <w:rFonts w:eastAsia="Times New Roman" w:cstheme="minorHAnsi"/>
          <w:color w:val="0E101A"/>
        </w:rPr>
      </w:pPr>
      <w:r w:rsidRPr="00F22B4B">
        <w:rPr>
          <w:rFonts w:eastAsia="Times New Roman" w:cstheme="minorHAnsi"/>
          <w:b/>
          <w:bCs/>
          <w:color w:val="0E101A"/>
        </w:rPr>
        <w:t>Key Message:</w:t>
      </w:r>
      <w:r w:rsidRPr="00F22B4B">
        <w:rPr>
          <w:rFonts w:eastAsia="Times New Roman" w:cstheme="minorHAnsi"/>
          <w:color w:val="0E101A"/>
        </w:rPr>
        <w:t> Championing Healthy Communities one smile at a time  </w:t>
      </w:r>
    </w:p>
    <w:p w14:paraId="62D62F6C" w14:textId="77777777" w:rsidR="00F22B4B" w:rsidRPr="00F22B4B" w:rsidRDefault="00F22B4B" w:rsidP="00F22B4B">
      <w:pPr>
        <w:numPr>
          <w:ilvl w:val="0"/>
          <w:numId w:val="19"/>
        </w:numPr>
        <w:spacing w:after="0" w:line="240" w:lineRule="auto"/>
        <w:rPr>
          <w:rFonts w:eastAsia="Times New Roman" w:cstheme="minorHAnsi"/>
          <w:color w:val="0E101A"/>
        </w:rPr>
      </w:pPr>
      <w:r w:rsidRPr="00F22B4B">
        <w:rPr>
          <w:rFonts w:eastAsia="Times New Roman" w:cstheme="minorHAnsi"/>
          <w:b/>
          <w:color w:val="0E101A"/>
        </w:rPr>
        <w:t>Annual Revenue:</w:t>
      </w:r>
      <w:r w:rsidRPr="00F22B4B">
        <w:rPr>
          <w:rFonts w:eastAsia="Times New Roman" w:cstheme="minorHAnsi"/>
          <w:color w:val="0E101A"/>
        </w:rPr>
        <w:t xml:space="preserve"> 33,000,000</w:t>
      </w:r>
    </w:p>
    <w:p w14:paraId="13B549B3" w14:textId="3E58E455" w:rsidR="00F22B4B" w:rsidRPr="00F22B4B" w:rsidRDefault="00F22B4B" w:rsidP="00C551F4">
      <w:pPr>
        <w:spacing w:after="0" w:line="240" w:lineRule="auto"/>
        <w:ind w:left="360"/>
        <w:rPr>
          <w:rFonts w:eastAsia="Times New Roman" w:cstheme="minorHAnsi"/>
          <w:color w:val="0E101A"/>
        </w:rPr>
      </w:pPr>
    </w:p>
    <w:p w14:paraId="2CD926DA" w14:textId="3FC7402A" w:rsidR="00F22B4B" w:rsidRPr="00F22B4B" w:rsidRDefault="00F22B4B" w:rsidP="00F22B4B">
      <w:pPr>
        <w:spacing w:after="0" w:line="240" w:lineRule="auto"/>
        <w:rPr>
          <w:rFonts w:eastAsia="Times New Roman" w:cstheme="minorHAnsi"/>
          <w:color w:val="0E101A"/>
        </w:rPr>
      </w:pPr>
      <w:r>
        <w:rPr>
          <w:rFonts w:eastAsia="Times New Roman" w:cstheme="minorHAnsi"/>
          <w:b/>
          <w:bCs/>
          <w:color w:val="0E101A"/>
          <w:u w:val="single"/>
        </w:rPr>
        <w:t>Objective:</w:t>
      </w:r>
    </w:p>
    <w:p w14:paraId="21B45655"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i/>
          <w:iCs/>
          <w:color w:val="0E101A"/>
        </w:rPr>
        <w:t> By creating a comprehensive awareness campaign, Erlanger Community Health Center will increase dental appointments from 25 patients to 35 per day by the end of FY 2024</w:t>
      </w:r>
      <w:r w:rsidRPr="00F22B4B">
        <w:rPr>
          <w:rFonts w:eastAsia="Times New Roman" w:cstheme="minorHAnsi"/>
          <w:color w:val="0E101A"/>
        </w:rPr>
        <w:t>.</w:t>
      </w:r>
    </w:p>
    <w:p w14:paraId="1E60CC41" w14:textId="77777777" w:rsidR="00F22B4B" w:rsidRPr="00F22B4B" w:rsidRDefault="00F22B4B" w:rsidP="00F22B4B">
      <w:pPr>
        <w:spacing w:after="0" w:line="240" w:lineRule="auto"/>
        <w:rPr>
          <w:rFonts w:eastAsia="Times New Roman" w:cstheme="minorHAnsi"/>
          <w:color w:val="0E101A"/>
        </w:rPr>
      </w:pPr>
    </w:p>
    <w:p w14:paraId="02889722"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color w:val="0E101A"/>
        </w:rPr>
        <w:t>The purpose of the objective is to increase patient volumes for new appointments. The average number of patients served per day is below the expected capacity. The capacity for the number of patients served daily is 35. To reach this goal, we will create a strategic campaign focusing on education and awareness of the Erlanger Community Health Center dental office. </w:t>
      </w:r>
    </w:p>
    <w:p w14:paraId="4D1AABB2" w14:textId="77777777" w:rsidR="00F22B4B" w:rsidRPr="00F22B4B" w:rsidRDefault="00F22B4B" w:rsidP="00F22B4B">
      <w:pPr>
        <w:spacing w:after="0" w:line="240" w:lineRule="auto"/>
        <w:rPr>
          <w:rFonts w:eastAsia="Times New Roman" w:cstheme="minorHAnsi"/>
          <w:color w:val="0E101A"/>
        </w:rPr>
      </w:pPr>
    </w:p>
    <w:p w14:paraId="2C8B12E7" w14:textId="77777777" w:rsidR="00F22B4B" w:rsidRPr="00F22B4B" w:rsidRDefault="00F22B4B" w:rsidP="00F22B4B">
      <w:pPr>
        <w:spacing w:after="0" w:line="240" w:lineRule="auto"/>
        <w:rPr>
          <w:rFonts w:eastAsia="Times New Roman" w:cstheme="minorHAnsi"/>
          <w:iCs/>
          <w:color w:val="0E101A"/>
        </w:rPr>
      </w:pPr>
      <w:r w:rsidRPr="00F22B4B">
        <w:rPr>
          <w:rFonts w:eastAsia="Times New Roman" w:cstheme="minorHAnsi"/>
          <w:iCs/>
          <w:color w:val="0E101A"/>
        </w:rPr>
        <w:t>The strategic goals for the Community Health Center during FY 23-24 focus on outreach to the underserved community in Chattanooga using healthy education and awareness. Increasing oral health education in the region is one of four strategies to help the Community Health Center reach its objective</w:t>
      </w:r>
    </w:p>
    <w:p w14:paraId="09E63BB3" w14:textId="77777777" w:rsidR="00F22B4B" w:rsidRDefault="00F22B4B" w:rsidP="00F22B4B">
      <w:pPr>
        <w:spacing w:after="0" w:line="240" w:lineRule="auto"/>
        <w:rPr>
          <w:rFonts w:eastAsia="Times New Roman" w:cstheme="minorHAnsi"/>
          <w:i/>
          <w:iCs/>
          <w:color w:val="0E101A"/>
        </w:rPr>
      </w:pPr>
    </w:p>
    <w:p w14:paraId="1E435755" w14:textId="325DCA1A" w:rsidR="00F22B4B" w:rsidRDefault="00F22B4B" w:rsidP="00F22B4B">
      <w:pPr>
        <w:spacing w:after="0" w:line="240" w:lineRule="auto"/>
        <w:rPr>
          <w:rFonts w:eastAsia="Times New Roman" w:cstheme="minorHAnsi"/>
          <w:i/>
          <w:iCs/>
          <w:color w:val="0E101A"/>
        </w:rPr>
      </w:pPr>
    </w:p>
    <w:p w14:paraId="531F088F" w14:textId="3A0A335F" w:rsidR="00C551F4" w:rsidRDefault="00C551F4" w:rsidP="00F22B4B">
      <w:pPr>
        <w:spacing w:after="0" w:line="240" w:lineRule="auto"/>
        <w:rPr>
          <w:rFonts w:eastAsia="Times New Roman" w:cstheme="minorHAnsi"/>
          <w:i/>
          <w:iCs/>
          <w:color w:val="0E101A"/>
        </w:rPr>
      </w:pPr>
    </w:p>
    <w:p w14:paraId="34619AEB" w14:textId="77777777" w:rsidR="00C551F4" w:rsidRDefault="00C551F4" w:rsidP="00F22B4B">
      <w:pPr>
        <w:spacing w:after="0" w:line="240" w:lineRule="auto"/>
        <w:rPr>
          <w:rFonts w:eastAsia="Times New Roman" w:cstheme="minorHAnsi"/>
          <w:i/>
          <w:iCs/>
          <w:color w:val="0E101A"/>
        </w:rPr>
      </w:pPr>
    </w:p>
    <w:p w14:paraId="28F9073A" w14:textId="536086F6" w:rsidR="00F22B4B" w:rsidRPr="00F22B4B" w:rsidRDefault="00F22B4B" w:rsidP="00F22B4B">
      <w:pPr>
        <w:spacing w:after="0" w:line="240" w:lineRule="auto"/>
        <w:rPr>
          <w:rFonts w:eastAsia="Times New Roman" w:cstheme="minorHAnsi"/>
          <w:color w:val="0E101A"/>
        </w:rPr>
      </w:pPr>
    </w:p>
    <w:p w14:paraId="7496F337" w14:textId="35A3E05A" w:rsidR="00F22B4B" w:rsidRPr="00F22B4B" w:rsidRDefault="00F22B4B" w:rsidP="00F22B4B">
      <w:pPr>
        <w:spacing w:after="0" w:line="240" w:lineRule="auto"/>
        <w:rPr>
          <w:rFonts w:eastAsia="Times New Roman" w:cstheme="minorHAnsi"/>
          <w:color w:val="0E101A"/>
        </w:rPr>
      </w:pPr>
      <w:r>
        <w:rPr>
          <w:rFonts w:eastAsia="Times New Roman" w:cstheme="minorHAnsi"/>
          <w:b/>
          <w:bCs/>
          <w:color w:val="0E101A"/>
          <w:u w:val="single"/>
        </w:rPr>
        <w:lastRenderedPageBreak/>
        <w:t>Audience:</w:t>
      </w:r>
    </w:p>
    <w:p w14:paraId="5DFD7931" w14:textId="25028032" w:rsidR="00F22B4B" w:rsidRPr="00F22B4B" w:rsidRDefault="00F22B4B" w:rsidP="00F22B4B">
      <w:pPr>
        <w:numPr>
          <w:ilvl w:val="0"/>
          <w:numId w:val="20"/>
        </w:numPr>
        <w:spacing w:after="0" w:line="240" w:lineRule="auto"/>
        <w:rPr>
          <w:rFonts w:eastAsia="Times New Roman" w:cstheme="minorHAnsi"/>
          <w:color w:val="0E101A"/>
        </w:rPr>
      </w:pPr>
      <w:r w:rsidRPr="00F22B4B">
        <w:rPr>
          <w:rFonts w:eastAsia="Times New Roman" w:cstheme="minorHAnsi"/>
          <w:b/>
          <w:bCs/>
          <w:color w:val="0E101A"/>
        </w:rPr>
        <w:t>Age: </w:t>
      </w:r>
      <w:r w:rsidRPr="00F22B4B">
        <w:rPr>
          <w:rFonts w:eastAsia="Times New Roman" w:cstheme="minorHAnsi"/>
          <w:color w:val="0E101A"/>
        </w:rPr>
        <w:t xml:space="preserve">20-60 </w:t>
      </w:r>
      <w:r w:rsidR="006B179E" w:rsidRPr="00F22B4B">
        <w:rPr>
          <w:rFonts w:eastAsia="Times New Roman" w:cstheme="minorHAnsi"/>
          <w:color w:val="0E101A"/>
        </w:rPr>
        <w:t>years’</w:t>
      </w:r>
      <w:r w:rsidRPr="00F22B4B">
        <w:rPr>
          <w:rFonts w:eastAsia="Times New Roman" w:cstheme="minorHAnsi"/>
          <w:color w:val="0E101A"/>
        </w:rPr>
        <w:t xml:space="preserve"> old</w:t>
      </w:r>
      <w:r w:rsidRPr="00F22B4B">
        <w:rPr>
          <w:rFonts w:eastAsia="Times New Roman" w:cstheme="minorHAnsi"/>
          <w:b/>
          <w:bCs/>
          <w:color w:val="0E101A"/>
        </w:rPr>
        <w:t> </w:t>
      </w:r>
    </w:p>
    <w:p w14:paraId="601F4283" w14:textId="77777777" w:rsidR="00F22B4B" w:rsidRPr="00F22B4B" w:rsidRDefault="00F22B4B" w:rsidP="00F22B4B">
      <w:pPr>
        <w:numPr>
          <w:ilvl w:val="0"/>
          <w:numId w:val="20"/>
        </w:numPr>
        <w:spacing w:after="0" w:line="240" w:lineRule="auto"/>
        <w:rPr>
          <w:rFonts w:eastAsia="Times New Roman" w:cstheme="minorHAnsi"/>
          <w:color w:val="0E101A"/>
        </w:rPr>
      </w:pPr>
      <w:r w:rsidRPr="00F22B4B">
        <w:rPr>
          <w:rFonts w:eastAsia="Times New Roman" w:cstheme="minorHAnsi"/>
          <w:b/>
          <w:bCs/>
          <w:color w:val="0E101A"/>
        </w:rPr>
        <w:t>Income: </w:t>
      </w:r>
      <w:r w:rsidRPr="00F22B4B">
        <w:rPr>
          <w:rFonts w:eastAsia="Times New Roman" w:cstheme="minorHAnsi"/>
          <w:color w:val="0E101A"/>
        </w:rPr>
        <w:t>less than 45K Per Year</w:t>
      </w:r>
      <w:r w:rsidRPr="00F22B4B">
        <w:rPr>
          <w:rFonts w:eastAsia="Times New Roman" w:cstheme="minorHAnsi"/>
          <w:b/>
          <w:bCs/>
          <w:color w:val="0E101A"/>
        </w:rPr>
        <w:t> </w:t>
      </w:r>
    </w:p>
    <w:p w14:paraId="2A478324" w14:textId="77777777" w:rsidR="00F22B4B" w:rsidRPr="00F22B4B" w:rsidRDefault="00F22B4B" w:rsidP="00F22B4B">
      <w:pPr>
        <w:numPr>
          <w:ilvl w:val="0"/>
          <w:numId w:val="20"/>
        </w:numPr>
        <w:spacing w:after="0" w:line="240" w:lineRule="auto"/>
        <w:rPr>
          <w:rFonts w:eastAsia="Times New Roman" w:cstheme="minorHAnsi"/>
          <w:color w:val="0E101A"/>
        </w:rPr>
      </w:pPr>
      <w:r w:rsidRPr="00F22B4B">
        <w:rPr>
          <w:rFonts w:eastAsia="Times New Roman" w:cstheme="minorHAnsi"/>
          <w:b/>
          <w:bCs/>
          <w:color w:val="0E101A"/>
        </w:rPr>
        <w:t>Education: </w:t>
      </w:r>
      <w:r w:rsidRPr="00F22B4B">
        <w:rPr>
          <w:rFonts w:eastAsia="Times New Roman" w:cstheme="minorHAnsi"/>
          <w:color w:val="0E101A"/>
        </w:rPr>
        <w:t>High School Education</w:t>
      </w:r>
      <w:r w:rsidRPr="00F22B4B">
        <w:rPr>
          <w:rFonts w:eastAsia="Times New Roman" w:cstheme="minorHAnsi"/>
          <w:b/>
          <w:bCs/>
          <w:color w:val="0E101A"/>
        </w:rPr>
        <w:t> </w:t>
      </w:r>
    </w:p>
    <w:p w14:paraId="147ED6F8" w14:textId="77777777" w:rsidR="00F22B4B" w:rsidRPr="00F22B4B" w:rsidRDefault="00F22B4B" w:rsidP="00F22B4B">
      <w:pPr>
        <w:numPr>
          <w:ilvl w:val="0"/>
          <w:numId w:val="20"/>
        </w:numPr>
        <w:spacing w:after="0" w:line="240" w:lineRule="auto"/>
        <w:rPr>
          <w:rFonts w:eastAsia="Times New Roman" w:cstheme="minorHAnsi"/>
          <w:color w:val="0E101A"/>
        </w:rPr>
      </w:pPr>
      <w:r w:rsidRPr="00F22B4B">
        <w:rPr>
          <w:rFonts w:eastAsia="Times New Roman" w:cstheme="minorHAnsi"/>
          <w:b/>
          <w:bCs/>
          <w:color w:val="0E101A"/>
        </w:rPr>
        <w:t>Gender: </w:t>
      </w:r>
      <w:r w:rsidRPr="00F22B4B">
        <w:rPr>
          <w:rFonts w:eastAsia="Times New Roman" w:cstheme="minorHAnsi"/>
          <w:color w:val="0E101A"/>
        </w:rPr>
        <w:t>Male and Female</w:t>
      </w:r>
    </w:p>
    <w:p w14:paraId="6AF0A154" w14:textId="77777777" w:rsidR="00C551F4" w:rsidRDefault="00F22B4B" w:rsidP="00F22B4B">
      <w:pPr>
        <w:numPr>
          <w:ilvl w:val="0"/>
          <w:numId w:val="20"/>
        </w:numPr>
        <w:spacing w:after="0" w:line="240" w:lineRule="auto"/>
        <w:rPr>
          <w:rFonts w:eastAsia="Times New Roman" w:cstheme="minorHAnsi"/>
          <w:color w:val="0E101A"/>
        </w:rPr>
      </w:pPr>
      <w:r w:rsidRPr="00F22B4B">
        <w:rPr>
          <w:rFonts w:eastAsia="Times New Roman" w:cstheme="minorHAnsi"/>
          <w:b/>
          <w:bCs/>
          <w:color w:val="0E101A"/>
        </w:rPr>
        <w:t>Type of Care: </w:t>
      </w:r>
      <w:r w:rsidRPr="00F22B4B">
        <w:rPr>
          <w:rFonts w:eastAsia="Times New Roman" w:cstheme="minorHAnsi"/>
          <w:color w:val="0E101A"/>
        </w:rPr>
        <w:t>Un-insured</w:t>
      </w:r>
    </w:p>
    <w:p w14:paraId="4A87CBDB" w14:textId="7C051B2E" w:rsidR="00F22B4B" w:rsidRPr="00F22B4B" w:rsidRDefault="00F22B4B" w:rsidP="00F22B4B">
      <w:pPr>
        <w:numPr>
          <w:ilvl w:val="0"/>
          <w:numId w:val="20"/>
        </w:numPr>
        <w:spacing w:after="0" w:line="240" w:lineRule="auto"/>
        <w:rPr>
          <w:rFonts w:eastAsia="Times New Roman" w:cstheme="minorHAnsi"/>
          <w:color w:val="0E101A"/>
        </w:rPr>
      </w:pPr>
      <w:r w:rsidRPr="00F22B4B">
        <w:rPr>
          <w:rFonts w:eastAsia="Times New Roman" w:cstheme="minorHAnsi"/>
          <w:b/>
          <w:bCs/>
          <w:color w:val="0E101A"/>
        </w:rPr>
        <w:t>Primary Zip Codes: </w:t>
      </w:r>
      <w:r w:rsidRPr="00F22B4B">
        <w:rPr>
          <w:rFonts w:eastAsia="Times New Roman" w:cstheme="minorHAnsi"/>
          <w:color w:val="0E101A"/>
        </w:rPr>
        <w:t>37406, 37404, 37411, 37421, 37410, 37412, 37416, 37343, 37402, 30741</w:t>
      </w:r>
    </w:p>
    <w:p w14:paraId="56A46407" w14:textId="77777777" w:rsidR="00F22B4B" w:rsidRPr="00F22B4B" w:rsidRDefault="00F22B4B" w:rsidP="00F22B4B">
      <w:pPr>
        <w:spacing w:after="0" w:line="240" w:lineRule="auto"/>
        <w:rPr>
          <w:rFonts w:eastAsia="Times New Roman" w:cstheme="minorHAnsi"/>
          <w:color w:val="0E101A"/>
        </w:rPr>
      </w:pPr>
    </w:p>
    <w:p w14:paraId="02323C42" w14:textId="719D8F9B"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u w:val="single"/>
        </w:rPr>
        <w:t>Profile Information</w:t>
      </w:r>
      <w:r w:rsidRPr="00F22B4B">
        <w:rPr>
          <w:rFonts w:eastAsia="Times New Roman" w:cstheme="minorHAnsi"/>
          <w:b/>
          <w:bCs/>
          <w:color w:val="0E101A"/>
        </w:rPr>
        <w:t>:</w:t>
      </w:r>
      <w:r>
        <w:rPr>
          <w:rFonts w:eastAsia="Times New Roman" w:cstheme="minorHAnsi"/>
          <w:color w:val="0E101A"/>
        </w:rPr>
        <w:t xml:space="preserve"> </w:t>
      </w:r>
      <w:r w:rsidRPr="00F22B4B">
        <w:rPr>
          <w:rFonts w:eastAsia="Times New Roman" w:cstheme="minorHAnsi"/>
          <w:color w:val="0E101A"/>
        </w:rPr>
        <w:t xml:space="preserve">Our target audience represents a diverse population of cultures, beliefs, and ethnicities in Chattanooga. Primary employment of our target audience may include restaurants, refueling stations, call centers, and manufacturing. They </w:t>
      </w:r>
      <w:r w:rsidR="00C551F4">
        <w:rPr>
          <w:rFonts w:eastAsia="Times New Roman" w:cstheme="minorHAnsi"/>
          <w:color w:val="0E101A"/>
        </w:rPr>
        <w:t>may have only</w:t>
      </w:r>
      <w:r w:rsidRPr="00F22B4B">
        <w:rPr>
          <w:rFonts w:eastAsia="Times New Roman" w:cstheme="minorHAnsi"/>
          <w:color w:val="0E101A"/>
        </w:rPr>
        <w:t xml:space="preserve"> a high school diploma and make a salary of 45k per year or less. This will include both male and female single parents with at least one child. </w:t>
      </w:r>
    </w:p>
    <w:p w14:paraId="29A5841E" w14:textId="0922A39A" w:rsidR="00F22B4B" w:rsidRPr="00F22B4B" w:rsidRDefault="00F22B4B" w:rsidP="00F22B4B">
      <w:pPr>
        <w:spacing w:after="0" w:line="240" w:lineRule="auto"/>
        <w:rPr>
          <w:rFonts w:eastAsia="Times New Roman" w:cstheme="minorHAnsi"/>
          <w:color w:val="0E101A"/>
        </w:rPr>
      </w:pPr>
    </w:p>
    <w:p w14:paraId="52F2D4BF" w14:textId="3D7F23F1" w:rsidR="00F22B4B" w:rsidRPr="00B50016" w:rsidRDefault="00B50016" w:rsidP="00F22B4B">
      <w:pPr>
        <w:spacing w:after="0" w:line="240" w:lineRule="auto"/>
        <w:rPr>
          <w:rFonts w:eastAsia="Times New Roman" w:cstheme="minorHAnsi"/>
          <w:b/>
          <w:bCs/>
          <w:color w:val="0E101A"/>
          <w:u w:val="single"/>
        </w:rPr>
      </w:pPr>
      <w:r>
        <w:rPr>
          <w:rFonts w:eastAsia="Times New Roman" w:cstheme="minorHAnsi"/>
          <w:b/>
          <w:bCs/>
          <w:color w:val="0E101A"/>
          <w:u w:val="single"/>
        </w:rPr>
        <w:t>Key messaging</w:t>
      </w:r>
      <w:r w:rsidRPr="00B50016">
        <w:rPr>
          <w:rFonts w:eastAsia="Times New Roman" w:cstheme="minorHAnsi"/>
          <w:b/>
          <w:bCs/>
          <w:color w:val="0E101A"/>
        </w:rPr>
        <w:t xml:space="preserve">: </w:t>
      </w:r>
      <w:r w:rsidR="00F31D8C" w:rsidRPr="00F31D8C">
        <w:rPr>
          <w:rFonts w:eastAsia="Times New Roman" w:cstheme="minorHAnsi"/>
          <w:color w:val="0E101A"/>
        </w:rPr>
        <w:t xml:space="preserve">Smolder, Smirk, Snicker, however, you show a smile, Erlanger Community Health Center Dodson Avenue is here to help you keep it healthy. Call 243-778-2800 to schedule an appointment with a dentist today, or visit erlanger.org/dds to learn more about </w:t>
      </w:r>
      <w:r>
        <w:rPr>
          <w:rFonts w:eastAsia="Times New Roman" w:cstheme="minorHAnsi"/>
          <w:color w:val="0E101A"/>
        </w:rPr>
        <w:t xml:space="preserve">making your smile standout. </w:t>
      </w:r>
    </w:p>
    <w:p w14:paraId="3EE26862" w14:textId="77777777" w:rsidR="00F31D8C" w:rsidRPr="00F22B4B" w:rsidRDefault="00F31D8C" w:rsidP="00F22B4B">
      <w:pPr>
        <w:spacing w:after="0" w:line="240" w:lineRule="auto"/>
        <w:rPr>
          <w:rFonts w:eastAsia="Times New Roman" w:cstheme="minorHAnsi"/>
          <w:color w:val="0E101A"/>
        </w:rPr>
      </w:pPr>
    </w:p>
    <w:p w14:paraId="410EEDA8"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u w:val="single"/>
        </w:rPr>
        <w:t>Tone and Personality</w:t>
      </w:r>
    </w:p>
    <w:p w14:paraId="74C023FD" w14:textId="4BE29AD1" w:rsidR="00F22B4B" w:rsidRDefault="00F22B4B" w:rsidP="00F22B4B">
      <w:pPr>
        <w:numPr>
          <w:ilvl w:val="0"/>
          <w:numId w:val="21"/>
        </w:numPr>
        <w:spacing w:after="0" w:line="240" w:lineRule="auto"/>
        <w:rPr>
          <w:rFonts w:eastAsia="Times New Roman" w:cstheme="minorHAnsi"/>
          <w:color w:val="0E101A"/>
        </w:rPr>
      </w:pPr>
      <w:r w:rsidRPr="00F22B4B">
        <w:rPr>
          <w:rFonts w:eastAsia="Times New Roman" w:cstheme="minorHAnsi"/>
          <w:color w:val="0E101A"/>
        </w:rPr>
        <w:t>Approachable Authority</w:t>
      </w:r>
    </w:p>
    <w:p w14:paraId="4F5A2ACD" w14:textId="77777777" w:rsidR="00F31D8C" w:rsidRPr="00F22B4B" w:rsidRDefault="00F31D8C" w:rsidP="00B50016">
      <w:pPr>
        <w:spacing w:after="0" w:line="240" w:lineRule="auto"/>
        <w:ind w:left="360"/>
        <w:rPr>
          <w:rFonts w:eastAsia="Times New Roman" w:cstheme="minorHAnsi"/>
          <w:color w:val="0E101A"/>
        </w:rPr>
      </w:pPr>
    </w:p>
    <w:p w14:paraId="2BB6F607" w14:textId="2DC8BA85" w:rsidR="00F22B4B" w:rsidRPr="00F22B4B" w:rsidRDefault="00F22B4B" w:rsidP="00F22B4B">
      <w:pPr>
        <w:spacing w:after="0" w:line="240" w:lineRule="auto"/>
        <w:rPr>
          <w:rFonts w:eastAsia="Times New Roman" w:cstheme="minorHAnsi"/>
          <w:b/>
          <w:bCs/>
          <w:color w:val="0E101A"/>
          <w:u w:val="single"/>
        </w:rPr>
      </w:pPr>
      <w:r w:rsidRPr="00F22B4B">
        <w:rPr>
          <w:rFonts w:eastAsia="Times New Roman" w:cstheme="minorHAnsi"/>
          <w:b/>
          <w:bCs/>
          <w:color w:val="0E101A"/>
          <w:u w:val="single"/>
        </w:rPr>
        <w:t>Brand Development/RTB</w:t>
      </w:r>
      <w:r w:rsidR="00F31D8C" w:rsidRPr="00F31D8C">
        <w:rPr>
          <w:rFonts w:eastAsia="Times New Roman" w:cstheme="minorHAnsi"/>
          <w:b/>
          <w:bCs/>
          <w:color w:val="0E101A"/>
        </w:rPr>
        <w:t xml:space="preserve"> </w:t>
      </w:r>
      <w:r w:rsidRPr="00F22B4B">
        <w:rPr>
          <w:rFonts w:eastAsia="Times New Roman" w:cstheme="minorHAnsi"/>
          <w:color w:val="0E101A"/>
        </w:rPr>
        <w:t>We will reinforce the brand by promoting our services to the underserved and marginalized population in Chattanooga. The Dental campaign aims to improve the community's overall health and show the change the Erlanger Message has on community members. How will success be measured?</w:t>
      </w:r>
    </w:p>
    <w:p w14:paraId="25092DFB" w14:textId="77777777" w:rsidR="00F22B4B" w:rsidRPr="00F22B4B" w:rsidRDefault="00F22B4B" w:rsidP="00F22B4B">
      <w:pPr>
        <w:spacing w:after="0" w:line="240" w:lineRule="auto"/>
        <w:rPr>
          <w:rFonts w:eastAsia="Times New Roman" w:cstheme="minorHAnsi"/>
          <w:color w:val="0E101A"/>
        </w:rPr>
      </w:pPr>
    </w:p>
    <w:p w14:paraId="6C35BBF1" w14:textId="77777777" w:rsidR="00F22B4B" w:rsidRPr="00F22B4B" w:rsidRDefault="00F22B4B" w:rsidP="00F22B4B">
      <w:pPr>
        <w:spacing w:after="0" w:line="240" w:lineRule="auto"/>
        <w:rPr>
          <w:rFonts w:eastAsia="Times New Roman" w:cstheme="minorHAnsi"/>
          <w:color w:val="0E101A"/>
        </w:rPr>
      </w:pPr>
      <w:r w:rsidRPr="00F22B4B">
        <w:rPr>
          <w:rFonts w:eastAsia="Times New Roman" w:cstheme="minorHAnsi"/>
          <w:b/>
          <w:bCs/>
          <w:color w:val="0E101A"/>
          <w:u w:val="single"/>
        </w:rPr>
        <w:t>Measured Success/KPI's  </w:t>
      </w:r>
    </w:p>
    <w:p w14:paraId="6477EA82" w14:textId="77777777" w:rsidR="00F22B4B" w:rsidRPr="00F22B4B" w:rsidRDefault="00F22B4B" w:rsidP="00F22B4B">
      <w:pPr>
        <w:numPr>
          <w:ilvl w:val="0"/>
          <w:numId w:val="22"/>
        </w:numPr>
        <w:spacing w:after="0" w:line="240" w:lineRule="auto"/>
        <w:rPr>
          <w:rFonts w:eastAsia="Times New Roman" w:cstheme="minorHAnsi"/>
          <w:color w:val="0E101A"/>
        </w:rPr>
      </w:pPr>
      <w:r w:rsidRPr="00F22B4B">
        <w:rPr>
          <w:rFonts w:eastAsia="Times New Roman" w:cstheme="minorHAnsi"/>
          <w:b/>
          <w:bCs/>
          <w:color w:val="0E101A"/>
        </w:rPr>
        <w:t>New Patient Appointments</w:t>
      </w:r>
      <w:r w:rsidRPr="00F22B4B">
        <w:rPr>
          <w:rFonts w:eastAsia="Times New Roman" w:cstheme="minorHAnsi"/>
          <w:color w:val="0E101A"/>
        </w:rPr>
        <w:t>: This will be defined as a current or new patient showing up for any scheduled appointment. </w:t>
      </w:r>
    </w:p>
    <w:p w14:paraId="676C7509" w14:textId="77777777" w:rsidR="00F22B4B" w:rsidRPr="00F22B4B" w:rsidRDefault="00F22B4B" w:rsidP="00F22B4B">
      <w:pPr>
        <w:numPr>
          <w:ilvl w:val="0"/>
          <w:numId w:val="22"/>
        </w:numPr>
        <w:spacing w:after="0" w:line="240" w:lineRule="auto"/>
        <w:rPr>
          <w:rFonts w:eastAsia="Times New Roman" w:cstheme="minorHAnsi"/>
          <w:color w:val="0E101A"/>
        </w:rPr>
      </w:pPr>
      <w:r w:rsidRPr="00F22B4B">
        <w:rPr>
          <w:rFonts w:eastAsia="Times New Roman" w:cstheme="minorHAnsi"/>
          <w:b/>
          <w:bCs/>
          <w:color w:val="0E101A"/>
        </w:rPr>
        <w:t>News patient call-in appointments:</w:t>
      </w:r>
      <w:r w:rsidRPr="00F22B4B">
        <w:rPr>
          <w:rFonts w:eastAsia="Times New Roman" w:cstheme="minorHAnsi"/>
          <w:color w:val="0E101A"/>
        </w:rPr>
        <w:t> A new patient is calling to set an appointment. </w:t>
      </w:r>
    </w:p>
    <w:p w14:paraId="46D2C51E" w14:textId="434F4958" w:rsidR="00F22B4B" w:rsidRDefault="00F22B4B" w:rsidP="00F22B4B">
      <w:pPr>
        <w:numPr>
          <w:ilvl w:val="0"/>
          <w:numId w:val="22"/>
        </w:numPr>
        <w:spacing w:after="0" w:line="240" w:lineRule="auto"/>
        <w:rPr>
          <w:rFonts w:eastAsia="Times New Roman" w:cstheme="minorHAnsi"/>
          <w:color w:val="0E101A"/>
        </w:rPr>
      </w:pPr>
      <w:r w:rsidRPr="00F22B4B">
        <w:rPr>
          <w:rFonts w:eastAsia="Times New Roman" w:cstheme="minorHAnsi"/>
          <w:b/>
          <w:bCs/>
          <w:color w:val="0E101A"/>
        </w:rPr>
        <w:t>Current Patient Call-in appointments:</w:t>
      </w:r>
      <w:r w:rsidRPr="00F22B4B">
        <w:rPr>
          <w:rFonts w:eastAsia="Times New Roman" w:cstheme="minorHAnsi"/>
          <w:color w:val="0E101A"/>
        </w:rPr>
        <w:t> When an existing patient calls in to arrange an appointment.  </w:t>
      </w:r>
    </w:p>
    <w:p w14:paraId="53BD96AD" w14:textId="77777777" w:rsidR="00F22B4B" w:rsidRPr="00F22B4B" w:rsidRDefault="00F22B4B" w:rsidP="00F22B4B">
      <w:pPr>
        <w:spacing w:after="0" w:line="240" w:lineRule="auto"/>
        <w:ind w:left="720"/>
        <w:rPr>
          <w:rFonts w:eastAsia="Times New Roman" w:cstheme="minorHAnsi"/>
          <w:color w:val="0E101A"/>
        </w:rPr>
      </w:pPr>
    </w:p>
    <w:p w14:paraId="1EE0EA7D" w14:textId="3D395570" w:rsidR="00F22B4B" w:rsidRPr="00F22B4B" w:rsidRDefault="00F22B4B" w:rsidP="00F22B4B">
      <w:pPr>
        <w:spacing w:after="0" w:line="240" w:lineRule="auto"/>
        <w:rPr>
          <w:rFonts w:eastAsia="Times New Roman" w:cstheme="minorHAnsi"/>
          <w:color w:val="0E101A"/>
        </w:rPr>
      </w:pPr>
      <w:r w:rsidRPr="00F22B4B">
        <w:rPr>
          <w:rFonts w:eastAsia="Times New Roman" w:cstheme="minorHAnsi"/>
          <w:color w:val="0E101A"/>
        </w:rPr>
        <w:t xml:space="preserve">We </w:t>
      </w:r>
      <w:r w:rsidR="001554B1">
        <w:rPr>
          <w:rFonts w:eastAsia="Times New Roman" w:cstheme="minorHAnsi"/>
          <w:color w:val="0E101A"/>
        </w:rPr>
        <w:t xml:space="preserve">will measure these KPIs using survey’s </w:t>
      </w:r>
      <w:r w:rsidRPr="00F22B4B">
        <w:rPr>
          <w:rFonts w:eastAsia="Times New Roman" w:cstheme="minorHAnsi"/>
          <w:color w:val="0E101A"/>
        </w:rPr>
        <w:t>and</w:t>
      </w:r>
      <w:r w:rsidR="001554B1">
        <w:rPr>
          <w:rFonts w:eastAsia="Times New Roman" w:cstheme="minorHAnsi"/>
          <w:color w:val="0E101A"/>
        </w:rPr>
        <w:t xml:space="preserve"> tracking new patient calls</w:t>
      </w:r>
      <w:bookmarkStart w:id="0" w:name="_GoBack"/>
      <w:bookmarkEnd w:id="0"/>
      <w:r w:rsidRPr="00F22B4B">
        <w:rPr>
          <w:rFonts w:eastAsia="Times New Roman" w:cstheme="minorHAnsi"/>
          <w:color w:val="0E101A"/>
        </w:rPr>
        <w:t>. As we learn more about where our audience is learning about dental services, we will adjust our strategy and action plan to focus on these primary mediums. </w:t>
      </w:r>
    </w:p>
    <w:p w14:paraId="59120EDE" w14:textId="5E130D37" w:rsidR="00C335E6" w:rsidRDefault="00C335E6" w:rsidP="00C335E6">
      <w:pPr>
        <w:pStyle w:val="ListParagraph"/>
      </w:pPr>
    </w:p>
    <w:p w14:paraId="1BEEEF9E" w14:textId="3596230A" w:rsidR="00F22B4B" w:rsidRDefault="00F22B4B" w:rsidP="00C335E6">
      <w:pPr>
        <w:pStyle w:val="ListParagraph"/>
      </w:pPr>
    </w:p>
    <w:p w14:paraId="5BCB0CCD" w14:textId="6422BC07" w:rsidR="00F22B4B" w:rsidRDefault="00F22B4B" w:rsidP="00C335E6">
      <w:pPr>
        <w:pStyle w:val="ListParagraph"/>
      </w:pPr>
    </w:p>
    <w:p w14:paraId="23943767" w14:textId="4B2DC519" w:rsidR="00F22B4B" w:rsidRDefault="00F22B4B" w:rsidP="00C335E6">
      <w:pPr>
        <w:pStyle w:val="ListParagraph"/>
      </w:pPr>
    </w:p>
    <w:p w14:paraId="35EF3C6E" w14:textId="08BECF4C" w:rsidR="00F22B4B" w:rsidRDefault="00F22B4B" w:rsidP="00C335E6">
      <w:pPr>
        <w:pStyle w:val="ListParagraph"/>
      </w:pPr>
    </w:p>
    <w:p w14:paraId="1B234884" w14:textId="429E49C6" w:rsidR="00F22B4B" w:rsidRDefault="00F22B4B" w:rsidP="00C335E6">
      <w:pPr>
        <w:pStyle w:val="ListParagraph"/>
      </w:pPr>
    </w:p>
    <w:p w14:paraId="4D80F9E9" w14:textId="6068DBD3" w:rsidR="00F22B4B" w:rsidRDefault="00F22B4B" w:rsidP="00C335E6">
      <w:pPr>
        <w:pStyle w:val="ListParagraph"/>
      </w:pPr>
    </w:p>
    <w:p w14:paraId="31C61295" w14:textId="01DE2F13" w:rsidR="00F22B4B" w:rsidRDefault="00F22B4B" w:rsidP="00C335E6">
      <w:pPr>
        <w:pStyle w:val="ListParagraph"/>
      </w:pPr>
    </w:p>
    <w:p w14:paraId="43C0A12D" w14:textId="61011DA8" w:rsidR="00F22B4B" w:rsidRDefault="00F22B4B" w:rsidP="00C335E6">
      <w:pPr>
        <w:pStyle w:val="ListParagraph"/>
      </w:pPr>
    </w:p>
    <w:sdt>
      <w:sdtPr>
        <w:rPr>
          <w:rFonts w:asciiTheme="minorHAnsi" w:eastAsiaTheme="minorHAnsi" w:hAnsiTheme="minorHAnsi" w:cstheme="minorBidi"/>
          <w:color w:val="auto"/>
          <w:sz w:val="22"/>
          <w:szCs w:val="22"/>
        </w:rPr>
        <w:id w:val="1909659287"/>
        <w:docPartObj>
          <w:docPartGallery w:val="Bibliographies"/>
          <w:docPartUnique/>
        </w:docPartObj>
      </w:sdtPr>
      <w:sdtEndPr/>
      <w:sdtContent>
        <w:p w14:paraId="330DFA64" w14:textId="67E78BC7" w:rsidR="00F22B4B" w:rsidRDefault="00F22B4B">
          <w:pPr>
            <w:pStyle w:val="Heading1"/>
          </w:pPr>
          <w:r>
            <w:t>References</w:t>
          </w:r>
        </w:p>
        <w:sdt>
          <w:sdtPr>
            <w:id w:val="-573587230"/>
            <w:bibliography/>
          </w:sdtPr>
          <w:sdtEndPr/>
          <w:sdtContent>
            <w:p w14:paraId="01EC3240" w14:textId="77777777" w:rsidR="00F22B4B" w:rsidRDefault="00F22B4B" w:rsidP="00F22B4B">
              <w:pPr>
                <w:pStyle w:val="Bibliography"/>
                <w:ind w:left="720" w:hanging="720"/>
                <w:rPr>
                  <w:noProof/>
                  <w:sz w:val="24"/>
                  <w:szCs w:val="24"/>
                </w:rPr>
              </w:pPr>
              <w:r>
                <w:fldChar w:fldCharType="begin"/>
              </w:r>
              <w:r>
                <w:instrText xml:space="preserve"> BIBLIOGRAPHY </w:instrText>
              </w:r>
              <w:r>
                <w:fldChar w:fldCharType="separate"/>
              </w:r>
              <w:r>
                <w:rPr>
                  <w:noProof/>
                </w:rPr>
                <w:t xml:space="preserve">ASDA. (2022). </w:t>
              </w:r>
              <w:r>
                <w:rPr>
                  <w:i/>
                  <w:iCs/>
                  <w:noProof/>
                </w:rPr>
                <w:t>https://www.asdanet.org/index/get-involved/advocate/issues-and-legislative-priorities/Barriers-to-Care</w:t>
              </w:r>
              <w:r>
                <w:rPr>
                  <w:noProof/>
                </w:rPr>
                <w:t>. Retrieved from https://www.asdanet.org/index/get-involved/advocate/issues-and-legislative-priorities/Barriers-to-Care.</w:t>
              </w:r>
            </w:p>
            <w:p w14:paraId="5D508249" w14:textId="77777777" w:rsidR="00F22B4B" w:rsidRDefault="00F22B4B" w:rsidP="00F22B4B">
              <w:pPr>
                <w:pStyle w:val="Bibliography"/>
                <w:ind w:left="720" w:hanging="720"/>
                <w:rPr>
                  <w:noProof/>
                </w:rPr>
              </w:pPr>
              <w:r>
                <w:rPr>
                  <w:noProof/>
                </w:rPr>
                <w:t xml:space="preserve">DATAUSA. (2024). </w:t>
              </w:r>
              <w:r>
                <w:rPr>
                  <w:i/>
                  <w:iCs/>
                  <w:noProof/>
                </w:rPr>
                <w:t>https://datausa.io/profile/geo/chattanooga-tn/</w:t>
              </w:r>
              <w:r>
                <w:rPr>
                  <w:noProof/>
                </w:rPr>
                <w:t>. Retrieved from https://datausa.io/profile/geo/chattanooga-tn/.</w:t>
              </w:r>
            </w:p>
            <w:p w14:paraId="74A31DD5" w14:textId="77777777" w:rsidR="00F22B4B" w:rsidRDefault="00F22B4B" w:rsidP="00F22B4B">
              <w:pPr>
                <w:pStyle w:val="Bibliography"/>
                <w:ind w:left="720" w:hanging="720"/>
                <w:rPr>
                  <w:noProof/>
                </w:rPr>
              </w:pPr>
              <w:r>
                <w:rPr>
                  <w:noProof/>
                </w:rPr>
                <w:t xml:space="preserve">Medicine, I. o. (2011). Improving Access . </w:t>
              </w:r>
              <w:r>
                <w:rPr>
                  <w:i/>
                  <w:iCs/>
                  <w:noProof/>
                </w:rPr>
                <w:t xml:space="preserve">Improving Access </w:t>
              </w:r>
              <w:r>
                <w:rPr>
                  <w:noProof/>
                </w:rPr>
                <w:t>.</w:t>
              </w:r>
            </w:p>
            <w:p w14:paraId="30BC7A21" w14:textId="77777777" w:rsidR="00F22B4B" w:rsidRDefault="00F22B4B" w:rsidP="00F22B4B">
              <w:pPr>
                <w:pStyle w:val="Bibliography"/>
                <w:ind w:left="720" w:hanging="720"/>
                <w:rPr>
                  <w:noProof/>
                </w:rPr>
              </w:pPr>
              <w:r>
                <w:rPr>
                  <w:noProof/>
                </w:rPr>
                <w:t xml:space="preserve">Northridge ME, K. A. (2020). Disparities in Access to Oral Health Care. . </w:t>
              </w:r>
              <w:r>
                <w:rPr>
                  <w:i/>
                  <w:iCs/>
                  <w:noProof/>
                </w:rPr>
                <w:t>Annual Rev Public Health.</w:t>
              </w:r>
              <w:r>
                <w:rPr>
                  <w:noProof/>
                </w:rPr>
                <w:t xml:space="preserve"> </w:t>
              </w:r>
            </w:p>
            <w:p w14:paraId="49A6004E" w14:textId="77777777" w:rsidR="00F22B4B" w:rsidRDefault="00F22B4B" w:rsidP="00F22B4B">
              <w:pPr>
                <w:pStyle w:val="Bibliography"/>
                <w:ind w:left="720" w:hanging="720"/>
                <w:rPr>
                  <w:noProof/>
                </w:rPr>
              </w:pPr>
              <w:r>
                <w:rPr>
                  <w:noProof/>
                </w:rPr>
                <w:t xml:space="preserve">Sue C. Lin PhD, M. N. (2022, March 7). </w:t>
              </w:r>
              <w:r>
                <w:rPr>
                  <w:i/>
                  <w:iCs/>
                  <w:noProof/>
                </w:rPr>
                <w:t>https://acsjournals.onlinelibrary.wiley.com/doi/full/10.1002/cncr.34132#:~:text=The%20prevalence%20of%20smoking%20in,mental%20health%20conditions%20and%20SUDs.</w:t>
              </w:r>
              <w:r>
                <w:rPr>
                  <w:noProof/>
                </w:rPr>
                <w:t xml:space="preserve"> Retrieved from https://acsjournals.onlinelibrary.wiley.com/doi/full/10.1002/cncr.34132#:~:text=The%20prevalence%20of%20smoking%20in,mental%20health%20conditions%20and%20SUDs.</w:t>
              </w:r>
            </w:p>
            <w:p w14:paraId="006692A5" w14:textId="77777777" w:rsidR="00F22B4B" w:rsidRDefault="00F22B4B" w:rsidP="00F22B4B">
              <w:pPr>
                <w:pStyle w:val="Bibliography"/>
                <w:ind w:left="720" w:hanging="720"/>
                <w:rPr>
                  <w:noProof/>
                </w:rPr>
              </w:pPr>
              <w:r>
                <w:rPr>
                  <w:noProof/>
                </w:rPr>
                <w:t xml:space="preserve">Westfield. (2024). </w:t>
              </w:r>
              <w:r>
                <w:rPr>
                  <w:i/>
                  <w:iCs/>
                  <w:noProof/>
                </w:rPr>
                <w:t>https://www.westfieldsmiles.com/post/cultural-influences-on-oral-health#:~:text=In%20some%20cultures%2C%20certain%20practices,plaque%20and%20preventing%20tooth%20decay.</w:t>
              </w:r>
              <w:r>
                <w:rPr>
                  <w:noProof/>
                </w:rPr>
                <w:t xml:space="preserve"> Retrieved from https://www.westfieldsmiles.com/post/cultural-influences-on-oral-health#:~:text=In%20some%20cultures%2C%20certain%20practices,plaque%20and%20preventing%20tooth%20decay.</w:t>
              </w:r>
            </w:p>
            <w:p w14:paraId="3A4B92AA" w14:textId="000200DB" w:rsidR="00F22B4B" w:rsidRDefault="00F22B4B" w:rsidP="00F22B4B">
              <w:r>
                <w:rPr>
                  <w:b/>
                  <w:bCs/>
                  <w:noProof/>
                </w:rPr>
                <w:fldChar w:fldCharType="end"/>
              </w:r>
            </w:p>
          </w:sdtContent>
        </w:sdt>
      </w:sdtContent>
    </w:sdt>
    <w:p w14:paraId="3C9D1B79" w14:textId="51381A43" w:rsidR="00F22B4B" w:rsidRPr="00C335E6" w:rsidRDefault="00F22B4B" w:rsidP="00C335E6">
      <w:pPr>
        <w:pStyle w:val="ListParagraph"/>
      </w:pPr>
    </w:p>
    <w:sectPr w:rsidR="00F22B4B" w:rsidRPr="00C335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D13A4" w14:textId="77777777" w:rsidR="00363942" w:rsidRDefault="00363942" w:rsidP="00363942">
      <w:pPr>
        <w:spacing w:after="0" w:line="240" w:lineRule="auto"/>
      </w:pPr>
      <w:r>
        <w:separator/>
      </w:r>
    </w:p>
  </w:endnote>
  <w:endnote w:type="continuationSeparator" w:id="0">
    <w:p w14:paraId="5E124994" w14:textId="77777777" w:rsidR="00363942" w:rsidRDefault="00363942" w:rsidP="0036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390623"/>
      <w:docPartObj>
        <w:docPartGallery w:val="Page Numbers (Bottom of Page)"/>
        <w:docPartUnique/>
      </w:docPartObj>
    </w:sdtPr>
    <w:sdtEndPr>
      <w:rPr>
        <w:color w:val="7F7F7F" w:themeColor="background1" w:themeShade="7F"/>
        <w:spacing w:val="60"/>
      </w:rPr>
    </w:sdtEndPr>
    <w:sdtContent>
      <w:p w14:paraId="76E4C6FD" w14:textId="6EDCD6A0" w:rsidR="00363942" w:rsidRDefault="0036394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554B1">
          <w:rPr>
            <w:noProof/>
          </w:rPr>
          <w:t>3</w:t>
        </w:r>
        <w:r>
          <w:rPr>
            <w:noProof/>
          </w:rPr>
          <w:fldChar w:fldCharType="end"/>
        </w:r>
        <w:r>
          <w:t xml:space="preserve"> | </w:t>
        </w:r>
        <w:r>
          <w:rPr>
            <w:color w:val="7F7F7F" w:themeColor="background1" w:themeShade="7F"/>
            <w:spacing w:val="60"/>
          </w:rPr>
          <w:t>Page</w:t>
        </w:r>
      </w:p>
    </w:sdtContent>
  </w:sdt>
  <w:p w14:paraId="52F3C142" w14:textId="77777777" w:rsidR="00363942" w:rsidRDefault="0036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E4597" w14:textId="77777777" w:rsidR="00363942" w:rsidRDefault="00363942" w:rsidP="00363942">
      <w:pPr>
        <w:spacing w:after="0" w:line="240" w:lineRule="auto"/>
      </w:pPr>
      <w:r>
        <w:separator/>
      </w:r>
    </w:p>
  </w:footnote>
  <w:footnote w:type="continuationSeparator" w:id="0">
    <w:p w14:paraId="55989D76" w14:textId="77777777" w:rsidR="00363942" w:rsidRDefault="00363942" w:rsidP="00363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8D4C" w14:textId="36B3B9E5" w:rsidR="00363942" w:rsidRDefault="00363942">
    <w:pPr>
      <w:pStyle w:val="Header"/>
    </w:pPr>
  </w:p>
  <w:p w14:paraId="20389D80" w14:textId="00A8FA6E" w:rsidR="00363942" w:rsidRPr="00363942" w:rsidRDefault="00363942" w:rsidP="00363942">
    <w:pPr>
      <w:pStyle w:val="Header"/>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A5C"/>
    <w:multiLevelType w:val="multilevel"/>
    <w:tmpl w:val="5A060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A7D59"/>
    <w:multiLevelType w:val="hybridMultilevel"/>
    <w:tmpl w:val="31C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4740D"/>
    <w:multiLevelType w:val="multilevel"/>
    <w:tmpl w:val="B432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46FAF"/>
    <w:multiLevelType w:val="hybridMultilevel"/>
    <w:tmpl w:val="671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37D08"/>
    <w:multiLevelType w:val="hybridMultilevel"/>
    <w:tmpl w:val="F754D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62F65"/>
    <w:multiLevelType w:val="hybridMultilevel"/>
    <w:tmpl w:val="A310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D2F6B"/>
    <w:multiLevelType w:val="hybridMultilevel"/>
    <w:tmpl w:val="A866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53946"/>
    <w:multiLevelType w:val="multilevel"/>
    <w:tmpl w:val="C6F6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D46CE"/>
    <w:multiLevelType w:val="hybridMultilevel"/>
    <w:tmpl w:val="1AE0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67930"/>
    <w:multiLevelType w:val="hybridMultilevel"/>
    <w:tmpl w:val="0FE0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61789"/>
    <w:multiLevelType w:val="multilevel"/>
    <w:tmpl w:val="1470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A668D4"/>
    <w:multiLevelType w:val="multilevel"/>
    <w:tmpl w:val="BBF4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3247D"/>
    <w:multiLevelType w:val="hybridMultilevel"/>
    <w:tmpl w:val="F228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51EED"/>
    <w:multiLevelType w:val="multilevel"/>
    <w:tmpl w:val="273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A6AB1"/>
    <w:multiLevelType w:val="hybridMultilevel"/>
    <w:tmpl w:val="E2B84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D212A"/>
    <w:multiLevelType w:val="multilevel"/>
    <w:tmpl w:val="168A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A55AB"/>
    <w:multiLevelType w:val="multilevel"/>
    <w:tmpl w:val="91C2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4392C"/>
    <w:multiLevelType w:val="hybridMultilevel"/>
    <w:tmpl w:val="F298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94219"/>
    <w:multiLevelType w:val="multilevel"/>
    <w:tmpl w:val="09C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B3482"/>
    <w:multiLevelType w:val="multilevel"/>
    <w:tmpl w:val="523C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C0618"/>
    <w:multiLevelType w:val="hybridMultilevel"/>
    <w:tmpl w:val="DCBA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F2C4A"/>
    <w:multiLevelType w:val="hybridMultilevel"/>
    <w:tmpl w:val="8DC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4"/>
  </w:num>
  <w:num w:numId="4">
    <w:abstractNumId w:val="3"/>
  </w:num>
  <w:num w:numId="5">
    <w:abstractNumId w:val="20"/>
  </w:num>
  <w:num w:numId="6">
    <w:abstractNumId w:val="1"/>
  </w:num>
  <w:num w:numId="7">
    <w:abstractNumId w:val="12"/>
  </w:num>
  <w:num w:numId="8">
    <w:abstractNumId w:val="9"/>
  </w:num>
  <w:num w:numId="9">
    <w:abstractNumId w:val="21"/>
  </w:num>
  <w:num w:numId="10">
    <w:abstractNumId w:val="6"/>
  </w:num>
  <w:num w:numId="11">
    <w:abstractNumId w:val="8"/>
  </w:num>
  <w:num w:numId="12">
    <w:abstractNumId w:val="0"/>
  </w:num>
  <w:num w:numId="13">
    <w:abstractNumId w:val="17"/>
  </w:num>
  <w:num w:numId="14">
    <w:abstractNumId w:val="13"/>
  </w:num>
  <w:num w:numId="15">
    <w:abstractNumId w:val="15"/>
  </w:num>
  <w:num w:numId="16">
    <w:abstractNumId w:val="19"/>
  </w:num>
  <w:num w:numId="17">
    <w:abstractNumId w:val="2"/>
  </w:num>
  <w:num w:numId="18">
    <w:abstractNumId w:val="18"/>
  </w:num>
  <w:num w:numId="19">
    <w:abstractNumId w:val="11"/>
  </w:num>
  <w:num w:numId="20">
    <w:abstractNumId w:val="16"/>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E6"/>
    <w:rsid w:val="00002C90"/>
    <w:rsid w:val="000112F7"/>
    <w:rsid w:val="00031C32"/>
    <w:rsid w:val="00042561"/>
    <w:rsid w:val="00086280"/>
    <w:rsid w:val="00097897"/>
    <w:rsid w:val="000C2C02"/>
    <w:rsid w:val="000D6EA1"/>
    <w:rsid w:val="000D7963"/>
    <w:rsid w:val="001554B1"/>
    <w:rsid w:val="001A3A23"/>
    <w:rsid w:val="001B5EBD"/>
    <w:rsid w:val="001C7D90"/>
    <w:rsid w:val="001E3E90"/>
    <w:rsid w:val="001F19E4"/>
    <w:rsid w:val="00287F34"/>
    <w:rsid w:val="002919FB"/>
    <w:rsid w:val="002C30C9"/>
    <w:rsid w:val="002D7D2C"/>
    <w:rsid w:val="00322A3F"/>
    <w:rsid w:val="00336EA1"/>
    <w:rsid w:val="0035191F"/>
    <w:rsid w:val="00363942"/>
    <w:rsid w:val="00397761"/>
    <w:rsid w:val="003C5E00"/>
    <w:rsid w:val="003D37D3"/>
    <w:rsid w:val="003F222B"/>
    <w:rsid w:val="003F7250"/>
    <w:rsid w:val="00414FD7"/>
    <w:rsid w:val="004F52D1"/>
    <w:rsid w:val="0051423F"/>
    <w:rsid w:val="00584D5F"/>
    <w:rsid w:val="00586EFB"/>
    <w:rsid w:val="005A2386"/>
    <w:rsid w:val="005E14A2"/>
    <w:rsid w:val="005E7AAF"/>
    <w:rsid w:val="005F1DFC"/>
    <w:rsid w:val="005F3AF5"/>
    <w:rsid w:val="006051E3"/>
    <w:rsid w:val="00611583"/>
    <w:rsid w:val="00612C25"/>
    <w:rsid w:val="00626462"/>
    <w:rsid w:val="0063382B"/>
    <w:rsid w:val="00683829"/>
    <w:rsid w:val="00695274"/>
    <w:rsid w:val="006A2639"/>
    <w:rsid w:val="006A7E51"/>
    <w:rsid w:val="006B179E"/>
    <w:rsid w:val="00716327"/>
    <w:rsid w:val="007A2D10"/>
    <w:rsid w:val="007B2882"/>
    <w:rsid w:val="007B523A"/>
    <w:rsid w:val="007D0E47"/>
    <w:rsid w:val="007E01A5"/>
    <w:rsid w:val="007F296D"/>
    <w:rsid w:val="00823298"/>
    <w:rsid w:val="00840FA9"/>
    <w:rsid w:val="0084782A"/>
    <w:rsid w:val="008E0861"/>
    <w:rsid w:val="008E620E"/>
    <w:rsid w:val="009804DB"/>
    <w:rsid w:val="009864C8"/>
    <w:rsid w:val="00990EED"/>
    <w:rsid w:val="009B0433"/>
    <w:rsid w:val="009B368E"/>
    <w:rsid w:val="00A11635"/>
    <w:rsid w:val="00A31050"/>
    <w:rsid w:val="00A35471"/>
    <w:rsid w:val="00A82620"/>
    <w:rsid w:val="00A9642B"/>
    <w:rsid w:val="00AA269E"/>
    <w:rsid w:val="00AD4577"/>
    <w:rsid w:val="00AF72C0"/>
    <w:rsid w:val="00B143C9"/>
    <w:rsid w:val="00B233AD"/>
    <w:rsid w:val="00B50016"/>
    <w:rsid w:val="00B547F3"/>
    <w:rsid w:val="00BA0E9C"/>
    <w:rsid w:val="00BC1EBE"/>
    <w:rsid w:val="00C00E91"/>
    <w:rsid w:val="00C251D8"/>
    <w:rsid w:val="00C335E6"/>
    <w:rsid w:val="00C40449"/>
    <w:rsid w:val="00C551F4"/>
    <w:rsid w:val="00C63E54"/>
    <w:rsid w:val="00CB687A"/>
    <w:rsid w:val="00D00FA8"/>
    <w:rsid w:val="00D2160A"/>
    <w:rsid w:val="00D66499"/>
    <w:rsid w:val="00DC5549"/>
    <w:rsid w:val="00DD02F5"/>
    <w:rsid w:val="00DD3333"/>
    <w:rsid w:val="00E23D26"/>
    <w:rsid w:val="00E925D4"/>
    <w:rsid w:val="00E9337B"/>
    <w:rsid w:val="00EA3A0F"/>
    <w:rsid w:val="00EE1A02"/>
    <w:rsid w:val="00F22B4B"/>
    <w:rsid w:val="00F31D8C"/>
    <w:rsid w:val="00F505B6"/>
    <w:rsid w:val="00F710F6"/>
    <w:rsid w:val="00F96693"/>
    <w:rsid w:val="00FE0C97"/>
    <w:rsid w:val="00FE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81ECEB"/>
  <w15:docId w15:val="{825CBCC7-0DB9-4FEC-85EE-05D3B332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25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5E6"/>
    <w:pPr>
      <w:ind w:left="720"/>
      <w:contextualSpacing/>
    </w:pPr>
  </w:style>
  <w:style w:type="paragraph" w:styleId="NoSpacing">
    <w:name w:val="No Spacing"/>
    <w:uiPriority w:val="1"/>
    <w:qFormat/>
    <w:rsid w:val="004F52D1"/>
    <w:pPr>
      <w:spacing w:after="0" w:line="240" w:lineRule="auto"/>
    </w:pPr>
  </w:style>
  <w:style w:type="character" w:styleId="CommentReference">
    <w:name w:val="annotation reference"/>
    <w:basedOn w:val="DefaultParagraphFont"/>
    <w:uiPriority w:val="99"/>
    <w:semiHidden/>
    <w:unhideWhenUsed/>
    <w:rsid w:val="007E01A5"/>
    <w:rPr>
      <w:sz w:val="16"/>
      <w:szCs w:val="16"/>
    </w:rPr>
  </w:style>
  <w:style w:type="paragraph" w:styleId="CommentText">
    <w:name w:val="annotation text"/>
    <w:basedOn w:val="Normal"/>
    <w:link w:val="CommentTextChar"/>
    <w:uiPriority w:val="99"/>
    <w:semiHidden/>
    <w:unhideWhenUsed/>
    <w:rsid w:val="007E01A5"/>
    <w:pPr>
      <w:spacing w:line="240" w:lineRule="auto"/>
    </w:pPr>
    <w:rPr>
      <w:sz w:val="20"/>
      <w:szCs w:val="20"/>
    </w:rPr>
  </w:style>
  <w:style w:type="character" w:customStyle="1" w:styleId="CommentTextChar">
    <w:name w:val="Comment Text Char"/>
    <w:basedOn w:val="DefaultParagraphFont"/>
    <w:link w:val="CommentText"/>
    <w:uiPriority w:val="99"/>
    <w:semiHidden/>
    <w:rsid w:val="007E01A5"/>
    <w:rPr>
      <w:sz w:val="20"/>
      <w:szCs w:val="20"/>
    </w:rPr>
  </w:style>
  <w:style w:type="paragraph" w:styleId="CommentSubject">
    <w:name w:val="annotation subject"/>
    <w:basedOn w:val="CommentText"/>
    <w:next w:val="CommentText"/>
    <w:link w:val="CommentSubjectChar"/>
    <w:uiPriority w:val="99"/>
    <w:semiHidden/>
    <w:unhideWhenUsed/>
    <w:rsid w:val="007E01A5"/>
    <w:rPr>
      <w:b/>
      <w:bCs/>
    </w:rPr>
  </w:style>
  <w:style w:type="character" w:customStyle="1" w:styleId="CommentSubjectChar">
    <w:name w:val="Comment Subject Char"/>
    <w:basedOn w:val="CommentTextChar"/>
    <w:link w:val="CommentSubject"/>
    <w:uiPriority w:val="99"/>
    <w:semiHidden/>
    <w:rsid w:val="007E01A5"/>
    <w:rPr>
      <w:b/>
      <w:bCs/>
      <w:sz w:val="20"/>
      <w:szCs w:val="20"/>
    </w:rPr>
  </w:style>
  <w:style w:type="paragraph" w:styleId="BalloonText">
    <w:name w:val="Balloon Text"/>
    <w:basedOn w:val="Normal"/>
    <w:link w:val="BalloonTextChar"/>
    <w:uiPriority w:val="99"/>
    <w:semiHidden/>
    <w:unhideWhenUsed/>
    <w:rsid w:val="007E0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1A5"/>
    <w:rPr>
      <w:rFonts w:ascii="Segoe UI" w:hAnsi="Segoe UI" w:cs="Segoe UI"/>
      <w:sz w:val="18"/>
      <w:szCs w:val="18"/>
    </w:rPr>
  </w:style>
  <w:style w:type="character" w:styleId="Emphasis">
    <w:name w:val="Emphasis"/>
    <w:basedOn w:val="DefaultParagraphFont"/>
    <w:uiPriority w:val="20"/>
    <w:qFormat/>
    <w:rsid w:val="00E9337B"/>
    <w:rPr>
      <w:i/>
      <w:iCs/>
    </w:rPr>
  </w:style>
  <w:style w:type="paragraph" w:styleId="Header">
    <w:name w:val="header"/>
    <w:basedOn w:val="Normal"/>
    <w:link w:val="HeaderChar"/>
    <w:uiPriority w:val="99"/>
    <w:unhideWhenUsed/>
    <w:rsid w:val="0036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942"/>
  </w:style>
  <w:style w:type="paragraph" w:styleId="Footer">
    <w:name w:val="footer"/>
    <w:basedOn w:val="Normal"/>
    <w:link w:val="FooterChar"/>
    <w:uiPriority w:val="99"/>
    <w:unhideWhenUsed/>
    <w:rsid w:val="00363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942"/>
  </w:style>
  <w:style w:type="character" w:customStyle="1" w:styleId="Heading1Char">
    <w:name w:val="Heading 1 Char"/>
    <w:basedOn w:val="DefaultParagraphFont"/>
    <w:link w:val="Heading1"/>
    <w:uiPriority w:val="9"/>
    <w:rsid w:val="00042561"/>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042561"/>
  </w:style>
  <w:style w:type="character" w:styleId="Strong">
    <w:name w:val="Strong"/>
    <w:basedOn w:val="DefaultParagraphFont"/>
    <w:uiPriority w:val="22"/>
    <w:qFormat/>
    <w:rsid w:val="00042561"/>
    <w:rPr>
      <w:b/>
      <w:bCs/>
    </w:rPr>
  </w:style>
  <w:style w:type="paragraph" w:styleId="NormalWeb">
    <w:name w:val="Normal (Web)"/>
    <w:basedOn w:val="Normal"/>
    <w:uiPriority w:val="99"/>
    <w:semiHidden/>
    <w:unhideWhenUsed/>
    <w:rsid w:val="00A826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872">
      <w:bodyDiv w:val="1"/>
      <w:marLeft w:val="0"/>
      <w:marRight w:val="0"/>
      <w:marTop w:val="0"/>
      <w:marBottom w:val="0"/>
      <w:divBdr>
        <w:top w:val="none" w:sz="0" w:space="0" w:color="auto"/>
        <w:left w:val="none" w:sz="0" w:space="0" w:color="auto"/>
        <w:bottom w:val="none" w:sz="0" w:space="0" w:color="auto"/>
        <w:right w:val="none" w:sz="0" w:space="0" w:color="auto"/>
      </w:divBdr>
    </w:div>
    <w:div w:id="46955403">
      <w:bodyDiv w:val="1"/>
      <w:marLeft w:val="0"/>
      <w:marRight w:val="0"/>
      <w:marTop w:val="0"/>
      <w:marBottom w:val="0"/>
      <w:divBdr>
        <w:top w:val="none" w:sz="0" w:space="0" w:color="auto"/>
        <w:left w:val="none" w:sz="0" w:space="0" w:color="auto"/>
        <w:bottom w:val="none" w:sz="0" w:space="0" w:color="auto"/>
        <w:right w:val="none" w:sz="0" w:space="0" w:color="auto"/>
      </w:divBdr>
    </w:div>
    <w:div w:id="232395952">
      <w:bodyDiv w:val="1"/>
      <w:marLeft w:val="0"/>
      <w:marRight w:val="0"/>
      <w:marTop w:val="0"/>
      <w:marBottom w:val="0"/>
      <w:divBdr>
        <w:top w:val="none" w:sz="0" w:space="0" w:color="auto"/>
        <w:left w:val="none" w:sz="0" w:space="0" w:color="auto"/>
        <w:bottom w:val="none" w:sz="0" w:space="0" w:color="auto"/>
        <w:right w:val="none" w:sz="0" w:space="0" w:color="auto"/>
      </w:divBdr>
    </w:div>
    <w:div w:id="238367002">
      <w:bodyDiv w:val="1"/>
      <w:marLeft w:val="0"/>
      <w:marRight w:val="0"/>
      <w:marTop w:val="0"/>
      <w:marBottom w:val="0"/>
      <w:divBdr>
        <w:top w:val="none" w:sz="0" w:space="0" w:color="auto"/>
        <w:left w:val="none" w:sz="0" w:space="0" w:color="auto"/>
        <w:bottom w:val="none" w:sz="0" w:space="0" w:color="auto"/>
        <w:right w:val="none" w:sz="0" w:space="0" w:color="auto"/>
      </w:divBdr>
    </w:div>
    <w:div w:id="327489136">
      <w:bodyDiv w:val="1"/>
      <w:marLeft w:val="0"/>
      <w:marRight w:val="0"/>
      <w:marTop w:val="0"/>
      <w:marBottom w:val="0"/>
      <w:divBdr>
        <w:top w:val="none" w:sz="0" w:space="0" w:color="auto"/>
        <w:left w:val="none" w:sz="0" w:space="0" w:color="auto"/>
        <w:bottom w:val="none" w:sz="0" w:space="0" w:color="auto"/>
        <w:right w:val="none" w:sz="0" w:space="0" w:color="auto"/>
      </w:divBdr>
    </w:div>
    <w:div w:id="363793741">
      <w:bodyDiv w:val="1"/>
      <w:marLeft w:val="0"/>
      <w:marRight w:val="0"/>
      <w:marTop w:val="0"/>
      <w:marBottom w:val="0"/>
      <w:divBdr>
        <w:top w:val="none" w:sz="0" w:space="0" w:color="auto"/>
        <w:left w:val="none" w:sz="0" w:space="0" w:color="auto"/>
        <w:bottom w:val="none" w:sz="0" w:space="0" w:color="auto"/>
        <w:right w:val="none" w:sz="0" w:space="0" w:color="auto"/>
      </w:divBdr>
    </w:div>
    <w:div w:id="573975946">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1047488541">
      <w:bodyDiv w:val="1"/>
      <w:marLeft w:val="0"/>
      <w:marRight w:val="0"/>
      <w:marTop w:val="0"/>
      <w:marBottom w:val="0"/>
      <w:divBdr>
        <w:top w:val="none" w:sz="0" w:space="0" w:color="auto"/>
        <w:left w:val="none" w:sz="0" w:space="0" w:color="auto"/>
        <w:bottom w:val="none" w:sz="0" w:space="0" w:color="auto"/>
        <w:right w:val="none" w:sz="0" w:space="0" w:color="auto"/>
      </w:divBdr>
    </w:div>
    <w:div w:id="1085616570">
      <w:bodyDiv w:val="1"/>
      <w:marLeft w:val="0"/>
      <w:marRight w:val="0"/>
      <w:marTop w:val="0"/>
      <w:marBottom w:val="0"/>
      <w:divBdr>
        <w:top w:val="none" w:sz="0" w:space="0" w:color="auto"/>
        <w:left w:val="none" w:sz="0" w:space="0" w:color="auto"/>
        <w:bottom w:val="none" w:sz="0" w:space="0" w:color="auto"/>
        <w:right w:val="none" w:sz="0" w:space="0" w:color="auto"/>
      </w:divBdr>
    </w:div>
    <w:div w:id="1122115244">
      <w:bodyDiv w:val="1"/>
      <w:marLeft w:val="0"/>
      <w:marRight w:val="0"/>
      <w:marTop w:val="0"/>
      <w:marBottom w:val="0"/>
      <w:divBdr>
        <w:top w:val="none" w:sz="0" w:space="0" w:color="auto"/>
        <w:left w:val="none" w:sz="0" w:space="0" w:color="auto"/>
        <w:bottom w:val="none" w:sz="0" w:space="0" w:color="auto"/>
        <w:right w:val="none" w:sz="0" w:space="0" w:color="auto"/>
      </w:divBdr>
    </w:div>
    <w:div w:id="1163200717">
      <w:bodyDiv w:val="1"/>
      <w:marLeft w:val="0"/>
      <w:marRight w:val="0"/>
      <w:marTop w:val="0"/>
      <w:marBottom w:val="0"/>
      <w:divBdr>
        <w:top w:val="none" w:sz="0" w:space="0" w:color="auto"/>
        <w:left w:val="none" w:sz="0" w:space="0" w:color="auto"/>
        <w:bottom w:val="none" w:sz="0" w:space="0" w:color="auto"/>
        <w:right w:val="none" w:sz="0" w:space="0" w:color="auto"/>
      </w:divBdr>
    </w:div>
    <w:div w:id="1198464798">
      <w:bodyDiv w:val="1"/>
      <w:marLeft w:val="0"/>
      <w:marRight w:val="0"/>
      <w:marTop w:val="0"/>
      <w:marBottom w:val="0"/>
      <w:divBdr>
        <w:top w:val="none" w:sz="0" w:space="0" w:color="auto"/>
        <w:left w:val="none" w:sz="0" w:space="0" w:color="auto"/>
        <w:bottom w:val="none" w:sz="0" w:space="0" w:color="auto"/>
        <w:right w:val="none" w:sz="0" w:space="0" w:color="auto"/>
      </w:divBdr>
    </w:div>
    <w:div w:id="1306157732">
      <w:bodyDiv w:val="1"/>
      <w:marLeft w:val="0"/>
      <w:marRight w:val="0"/>
      <w:marTop w:val="0"/>
      <w:marBottom w:val="0"/>
      <w:divBdr>
        <w:top w:val="none" w:sz="0" w:space="0" w:color="auto"/>
        <w:left w:val="none" w:sz="0" w:space="0" w:color="auto"/>
        <w:bottom w:val="none" w:sz="0" w:space="0" w:color="auto"/>
        <w:right w:val="none" w:sz="0" w:space="0" w:color="auto"/>
      </w:divBdr>
    </w:div>
    <w:div w:id="1323924155">
      <w:bodyDiv w:val="1"/>
      <w:marLeft w:val="0"/>
      <w:marRight w:val="0"/>
      <w:marTop w:val="0"/>
      <w:marBottom w:val="0"/>
      <w:divBdr>
        <w:top w:val="none" w:sz="0" w:space="0" w:color="auto"/>
        <w:left w:val="none" w:sz="0" w:space="0" w:color="auto"/>
        <w:bottom w:val="none" w:sz="0" w:space="0" w:color="auto"/>
        <w:right w:val="none" w:sz="0" w:space="0" w:color="auto"/>
      </w:divBdr>
    </w:div>
    <w:div w:id="1387992285">
      <w:bodyDiv w:val="1"/>
      <w:marLeft w:val="0"/>
      <w:marRight w:val="0"/>
      <w:marTop w:val="0"/>
      <w:marBottom w:val="0"/>
      <w:divBdr>
        <w:top w:val="none" w:sz="0" w:space="0" w:color="auto"/>
        <w:left w:val="none" w:sz="0" w:space="0" w:color="auto"/>
        <w:bottom w:val="none" w:sz="0" w:space="0" w:color="auto"/>
        <w:right w:val="none" w:sz="0" w:space="0" w:color="auto"/>
      </w:divBdr>
    </w:div>
    <w:div w:id="1481507029">
      <w:bodyDiv w:val="1"/>
      <w:marLeft w:val="0"/>
      <w:marRight w:val="0"/>
      <w:marTop w:val="0"/>
      <w:marBottom w:val="0"/>
      <w:divBdr>
        <w:top w:val="none" w:sz="0" w:space="0" w:color="auto"/>
        <w:left w:val="none" w:sz="0" w:space="0" w:color="auto"/>
        <w:bottom w:val="none" w:sz="0" w:space="0" w:color="auto"/>
        <w:right w:val="none" w:sz="0" w:space="0" w:color="auto"/>
      </w:divBdr>
    </w:div>
    <w:div w:id="1579632424">
      <w:bodyDiv w:val="1"/>
      <w:marLeft w:val="0"/>
      <w:marRight w:val="0"/>
      <w:marTop w:val="0"/>
      <w:marBottom w:val="0"/>
      <w:divBdr>
        <w:top w:val="none" w:sz="0" w:space="0" w:color="auto"/>
        <w:left w:val="none" w:sz="0" w:space="0" w:color="auto"/>
        <w:bottom w:val="none" w:sz="0" w:space="0" w:color="auto"/>
        <w:right w:val="none" w:sz="0" w:space="0" w:color="auto"/>
      </w:divBdr>
    </w:div>
    <w:div w:id="1697150330">
      <w:bodyDiv w:val="1"/>
      <w:marLeft w:val="0"/>
      <w:marRight w:val="0"/>
      <w:marTop w:val="0"/>
      <w:marBottom w:val="0"/>
      <w:divBdr>
        <w:top w:val="none" w:sz="0" w:space="0" w:color="auto"/>
        <w:left w:val="none" w:sz="0" w:space="0" w:color="auto"/>
        <w:bottom w:val="none" w:sz="0" w:space="0" w:color="auto"/>
        <w:right w:val="none" w:sz="0" w:space="0" w:color="auto"/>
      </w:divBdr>
    </w:div>
    <w:div w:id="1710447503">
      <w:bodyDiv w:val="1"/>
      <w:marLeft w:val="0"/>
      <w:marRight w:val="0"/>
      <w:marTop w:val="0"/>
      <w:marBottom w:val="0"/>
      <w:divBdr>
        <w:top w:val="none" w:sz="0" w:space="0" w:color="auto"/>
        <w:left w:val="none" w:sz="0" w:space="0" w:color="auto"/>
        <w:bottom w:val="none" w:sz="0" w:space="0" w:color="auto"/>
        <w:right w:val="none" w:sz="0" w:space="0" w:color="auto"/>
      </w:divBdr>
    </w:div>
    <w:div w:id="1788088091">
      <w:bodyDiv w:val="1"/>
      <w:marLeft w:val="0"/>
      <w:marRight w:val="0"/>
      <w:marTop w:val="0"/>
      <w:marBottom w:val="0"/>
      <w:divBdr>
        <w:top w:val="none" w:sz="0" w:space="0" w:color="auto"/>
        <w:left w:val="none" w:sz="0" w:space="0" w:color="auto"/>
        <w:bottom w:val="none" w:sz="0" w:space="0" w:color="auto"/>
        <w:right w:val="none" w:sz="0" w:space="0" w:color="auto"/>
      </w:divBdr>
    </w:div>
    <w:div w:id="1826624628">
      <w:bodyDiv w:val="1"/>
      <w:marLeft w:val="0"/>
      <w:marRight w:val="0"/>
      <w:marTop w:val="0"/>
      <w:marBottom w:val="0"/>
      <w:divBdr>
        <w:top w:val="none" w:sz="0" w:space="0" w:color="auto"/>
        <w:left w:val="none" w:sz="0" w:space="0" w:color="auto"/>
        <w:bottom w:val="none" w:sz="0" w:space="0" w:color="auto"/>
        <w:right w:val="none" w:sz="0" w:space="0" w:color="auto"/>
      </w:divBdr>
    </w:div>
    <w:div w:id="1851526981">
      <w:bodyDiv w:val="1"/>
      <w:marLeft w:val="0"/>
      <w:marRight w:val="0"/>
      <w:marTop w:val="0"/>
      <w:marBottom w:val="0"/>
      <w:divBdr>
        <w:top w:val="none" w:sz="0" w:space="0" w:color="auto"/>
        <w:left w:val="none" w:sz="0" w:space="0" w:color="auto"/>
        <w:bottom w:val="none" w:sz="0" w:space="0" w:color="auto"/>
        <w:right w:val="none" w:sz="0" w:space="0" w:color="auto"/>
      </w:divBdr>
    </w:div>
    <w:div w:id="1905985236">
      <w:bodyDiv w:val="1"/>
      <w:marLeft w:val="0"/>
      <w:marRight w:val="0"/>
      <w:marTop w:val="0"/>
      <w:marBottom w:val="0"/>
      <w:divBdr>
        <w:top w:val="none" w:sz="0" w:space="0" w:color="auto"/>
        <w:left w:val="none" w:sz="0" w:space="0" w:color="auto"/>
        <w:bottom w:val="none" w:sz="0" w:space="0" w:color="auto"/>
        <w:right w:val="none" w:sz="0" w:space="0" w:color="auto"/>
      </w:divBdr>
    </w:div>
    <w:div w:id="1906642005">
      <w:bodyDiv w:val="1"/>
      <w:marLeft w:val="0"/>
      <w:marRight w:val="0"/>
      <w:marTop w:val="0"/>
      <w:marBottom w:val="0"/>
      <w:divBdr>
        <w:top w:val="none" w:sz="0" w:space="0" w:color="auto"/>
        <w:left w:val="none" w:sz="0" w:space="0" w:color="auto"/>
        <w:bottom w:val="none" w:sz="0" w:space="0" w:color="auto"/>
        <w:right w:val="none" w:sz="0" w:space="0" w:color="auto"/>
      </w:divBdr>
    </w:div>
    <w:div w:id="1975745247">
      <w:bodyDiv w:val="1"/>
      <w:marLeft w:val="0"/>
      <w:marRight w:val="0"/>
      <w:marTop w:val="0"/>
      <w:marBottom w:val="0"/>
      <w:divBdr>
        <w:top w:val="none" w:sz="0" w:space="0" w:color="auto"/>
        <w:left w:val="none" w:sz="0" w:space="0" w:color="auto"/>
        <w:bottom w:val="none" w:sz="0" w:space="0" w:color="auto"/>
        <w:right w:val="none" w:sz="0" w:space="0" w:color="auto"/>
      </w:divBdr>
    </w:div>
    <w:div w:id="198450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Ins11</b:Tag>
    <b:SourceType>JournalArticle</b:SourceType>
    <b:Guid>{B94A63D7-E9D7-4781-B363-6AED19F12728}</b:Guid>
    <b:Author>
      <b:Author>
        <b:NameList>
          <b:Person>
            <b:Last>Medicine</b:Last>
            <b:First>Institute</b:First>
            <b:Middle>of</b:Middle>
          </b:Person>
        </b:NameList>
      </b:Author>
    </b:Author>
    <b:Title>Improving Access </b:Title>
    <b:JournalName>Improving Access </b:JournalName>
    <b:Year>2011</b:Year>
    <b:RefOrder>1</b:RefOrder>
  </b:Source>
  <b:Source>
    <b:Tag>DAT24</b:Tag>
    <b:SourceType>InternetSite</b:SourceType>
    <b:Guid>{747FBB43-6E2A-42CD-A31B-E0FA11C4CE80}</b:Guid>
    <b:Title>https://datausa.io/profile/geo/chattanooga-tn/</b:Title>
    <b:Year>2024</b:Year>
    <b:Author>
      <b:Author>
        <b:NameList>
          <b:Person>
            <b:Last>DATAUSA</b:Last>
          </b:Person>
        </b:NameList>
      </b:Author>
    </b:Author>
    <b:InternetSiteTitle>https://datausa.io/profile/geo/chattanooga-tn/</b:InternetSiteTitle>
    <b:RefOrder>2</b:RefOrder>
  </b:Source>
  <b:Source>
    <b:Tag>ASD22</b:Tag>
    <b:SourceType>InternetSite</b:SourceType>
    <b:Guid>{3F3EEB0D-1939-4E2E-B99E-6AF8218C01D4}</b:Guid>
    <b:Author>
      <b:Author>
        <b:NameList>
          <b:Person>
            <b:Last>ASDA</b:Last>
          </b:Person>
        </b:NameList>
      </b:Author>
    </b:Author>
    <b:Title>https://www.asdanet.org/index/get-involved/advocate/issues-and-legislative-priorities/Barriers-to-Care</b:Title>
    <b:InternetSiteTitle>https://www.asdanet.org/index/get-involved/advocate/issues-and-legislative-priorities/Barriers-to-Care</b:InternetSiteTitle>
    <b:Year>2022</b:Year>
    <b:RefOrder>3</b:RefOrder>
  </b:Source>
  <b:Source>
    <b:Tag>Sue22</b:Tag>
    <b:SourceType>InternetSite</b:SourceType>
    <b:Guid>{97750EDF-05C5-4505-A3FA-EB28A56D7B29}</b:Guid>
    <b:Author>
      <b:Author>
        <b:NameList>
          <b:Person>
            <b:Last>Sue C. Lin PhD</b:Last>
            <b:First>MS,</b:First>
            <b:Middle>Naomie Gathua MPH, Cheryl Thompson MSPH, Alek Sripipatana PhD, MPH, Laura Makaroff DO</b:Middle>
          </b:Person>
        </b:NameList>
      </b:Author>
    </b:Author>
    <b:Title>https://acsjournals.onlinelibrary.wiley.com/doi/full/10.1002/cncr.34132#:~:text=The%20prevalence%20of%20smoking%20in,mental%20health%20conditions%20and%20SUDs.</b:Title>
    <b:InternetSiteTitle>https://acsjournals.onlinelibrary.wiley.com/doi/full/10.1002/cncr.34132#:~:text=The%20prevalence%20of%20smoking%20in,mental%20health%20conditions%20and%20SUDs.</b:InternetSiteTitle>
    <b:Year>2022</b:Year>
    <b:Month>March </b:Month>
    <b:Day>7</b:Day>
    <b:RefOrder>4</b:RefOrder>
  </b:Source>
  <b:Source>
    <b:Tag>Nor20</b:Tag>
    <b:SourceType>JournalArticle</b:SourceType>
    <b:Guid>{0D1FB0AD-864B-4725-A4AC-D256E60BB2C4}</b:Guid>
    <b:Title>Disparities in Access to Oral Health Care. </b:Title>
    <b:Year>2020</b:Year>
    <b:Author>
      <b:Author>
        <b:NameList>
          <b:Person>
            <b:Last>Northridge ME</b:Last>
            <b:First>Kumar</b:First>
            <b:Middle>A, Kaur R.</b:Middle>
          </b:Person>
        </b:NameList>
      </b:Author>
    </b:Author>
    <b:JournalName>Annual Rev Public Health.</b:JournalName>
    <b:RefOrder>5</b:RefOrder>
  </b:Source>
  <b:Source>
    <b:Tag>Wes24</b:Tag>
    <b:SourceType>InternetSite</b:SourceType>
    <b:Guid>{EF901AFF-4470-431F-A242-11087856F343}</b:Guid>
    <b:Title>https://www.westfieldsmiles.com/post/cultural-influences-on-oral-health#:~:text=In%20some%20cultures%2C%20certain%20practices,plaque%20and%20preventing%20tooth%20decay.</b:Title>
    <b:Year>2024</b:Year>
    <b:Author>
      <b:Author>
        <b:NameList>
          <b:Person>
            <b:Last>Westfield</b:Last>
          </b:Person>
        </b:NameList>
      </b:Author>
    </b:Author>
    <b:InternetSiteTitle>https://www.westfieldsmiles.com/post/cultural-influences-on-oral-health#:~:text=In%20some%20cultures%2C%20certain%20practices,plaque%20and%20preventing%20tooth%20decay.</b:InternetSiteTitle>
    <b:RefOrder>6</b:RefOrder>
  </b:Source>
</b:Sources>
</file>

<file path=customXml/itemProps1.xml><?xml version="1.0" encoding="utf-8"?>
<ds:datastoreItem xmlns:ds="http://schemas.openxmlformats.org/officeDocument/2006/customXml" ds:itemID="{35E243A2-D055-4E76-9276-33F37F2F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7575</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Scott &amp; White Healthcare</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Rosenquest, Jordis</dc:creator>
  <cp:lastModifiedBy>Hoellein, Jared</cp:lastModifiedBy>
  <cp:revision>10</cp:revision>
  <cp:lastPrinted>2024-02-05T15:17:00Z</cp:lastPrinted>
  <dcterms:created xsi:type="dcterms:W3CDTF">2024-01-19T20:12:00Z</dcterms:created>
  <dcterms:modified xsi:type="dcterms:W3CDTF">2024-02-08T17:26:00Z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50e52becf2ec0756989824b638f1a4b177b647c8d70c0c5d88da6d0504b034fb</vt:lpwstr>
  </property>
</Properties>
</file>